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090" w:rsidRPr="00BA7090" w:rsidRDefault="00BA7090" w:rsidP="00BA7090">
      <w:pPr>
        <w:pStyle w:val="Titre"/>
      </w:pPr>
      <w:bookmarkStart w:id="0" w:name="_GoBack"/>
      <w:bookmarkEnd w:id="0"/>
      <w:r w:rsidRPr="00BA7090">
        <w:t>Les instruments de musique</w:t>
      </w:r>
    </w:p>
    <w:p w:rsidR="00BA7090" w:rsidRPr="00BA7090" w:rsidRDefault="00BA7090" w:rsidP="00BA7090">
      <w:pPr>
        <w:jc w:val="both"/>
      </w:pPr>
    </w:p>
    <w:p w:rsidR="00BA7090" w:rsidRPr="00BA7090" w:rsidRDefault="00BA7090" w:rsidP="00BA7090">
      <w:pPr>
        <w:jc w:val="both"/>
        <w:sectPr w:rsidR="00BA7090" w:rsidRPr="00BA7090">
          <w:pgSz w:w="12240" w:h="15840"/>
          <w:pgMar w:top="1440" w:right="1800" w:bottom="1440" w:left="1800" w:header="708" w:footer="708" w:gutter="0"/>
          <w:pgNumType w:start="1"/>
          <w:cols w:space="708"/>
          <w:docGrid w:linePitch="360"/>
        </w:sectPr>
      </w:pPr>
    </w:p>
    <w:p w:rsidR="00BA7090" w:rsidRPr="00BA7090" w:rsidRDefault="00BA7090" w:rsidP="00BA7090">
      <w:pPr>
        <w:pStyle w:val="Titre1"/>
      </w:pPr>
      <w:r w:rsidRPr="00BA7090">
        <w:lastRenderedPageBreak/>
        <w:t xml:space="preserve">Quand le souffle sonne juste  </w:t>
      </w:r>
    </w:p>
    <w:p w:rsidR="00BA7090" w:rsidRPr="00BA7090" w:rsidRDefault="00BA7090" w:rsidP="00BA7090">
      <w:pPr>
        <w:jc w:val="both"/>
      </w:pPr>
      <w:r w:rsidRPr="00BA7090">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BA7090">
        <w:t>versa</w:t>
      </w:r>
      <w:proofErr w:type="gramEnd"/>
      <w:r w:rsidRPr="00BA7090">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BA7090" w:rsidRPr="00BA7090" w:rsidRDefault="00BA7090" w:rsidP="00BA7090">
      <w:pPr>
        <w:pStyle w:val="Titre2"/>
      </w:pPr>
      <w:r w:rsidRPr="00BA7090">
        <w:t xml:space="preserve">Les types d’embouchures  </w:t>
      </w:r>
    </w:p>
    <w:p w:rsidR="00BA7090" w:rsidRPr="00BA7090" w:rsidRDefault="00BA7090" w:rsidP="00BA7090">
      <w:pPr>
        <w:jc w:val="both"/>
      </w:pPr>
      <w:r w:rsidRPr="00BA7090">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BA7090" w:rsidRPr="00BA7090" w:rsidRDefault="00BA7090" w:rsidP="00BA7090">
      <w:pPr>
        <w:pStyle w:val="Titre3"/>
      </w:pPr>
      <w:r w:rsidRPr="00BA7090">
        <w:t xml:space="preserve">La colonne d’air  </w:t>
      </w:r>
    </w:p>
    <w:p w:rsidR="00BA7090" w:rsidRPr="00BA7090" w:rsidRDefault="00BA7090" w:rsidP="00BA7090">
      <w:pPr>
        <w:jc w:val="both"/>
      </w:pPr>
      <w:r w:rsidRPr="00BA7090">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BA7090" w:rsidRPr="00BA7090" w:rsidRDefault="00BA7090" w:rsidP="00BA7090">
      <w:pPr>
        <w:pStyle w:val="Titre1"/>
      </w:pPr>
      <w:r w:rsidRPr="00BA7090">
        <w:t xml:space="preserve">Le bois dont on fait les flûtes  </w:t>
      </w:r>
    </w:p>
    <w:p w:rsidR="00BA7090" w:rsidRPr="00BA7090" w:rsidRDefault="00BA7090" w:rsidP="00BA7090">
      <w:pPr>
        <w:jc w:val="both"/>
      </w:pPr>
      <w:r w:rsidRPr="00BA7090">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BA7090" w:rsidRPr="00BA7090" w:rsidRDefault="00BA7090" w:rsidP="00BA7090">
      <w:pPr>
        <w:pStyle w:val="Titre2"/>
      </w:pPr>
      <w:r w:rsidRPr="00BA7090">
        <w:lastRenderedPageBreak/>
        <w:t xml:space="preserve">Un poisson siffleur </w:t>
      </w:r>
    </w:p>
    <w:p w:rsidR="00BA7090" w:rsidRPr="00BA7090" w:rsidRDefault="00BA7090" w:rsidP="00BA7090">
      <w:pPr>
        <w:jc w:val="both"/>
      </w:pPr>
      <w:r w:rsidRPr="00BA7090">
        <w:t>Ce poisson en céramique ne ressemble guère à une flûte à bec. Pourtant, comme dans cette dernière, un conduit permet à l’air d’atteindre le biseau situé sur le côté.</w:t>
      </w:r>
    </w:p>
    <w:p w:rsidR="00BA7090" w:rsidRPr="00BA7090" w:rsidRDefault="00BA7090" w:rsidP="00BA7090">
      <w:pPr>
        <w:pStyle w:val="Titre2"/>
      </w:pPr>
      <w:r w:rsidRPr="00BA7090">
        <w:t xml:space="preserve">Une musique primitive </w:t>
      </w:r>
    </w:p>
    <w:p w:rsidR="00BA7090" w:rsidRPr="00BA7090" w:rsidRDefault="00BA7090" w:rsidP="00BA7090">
      <w:pPr>
        <w:jc w:val="both"/>
      </w:pPr>
      <w:r w:rsidRPr="00BA7090">
        <w:t>Ces sifflets, faits de petits os de pied de renne, sont vieux de 40 000 ans. Trouvés en France, ils servaient sans doute plus à faire des signaux qu’à jouer de la musique.</w:t>
      </w:r>
    </w:p>
    <w:p w:rsidR="00BA7090" w:rsidRPr="00BA7090" w:rsidRDefault="00BA7090" w:rsidP="00BA7090">
      <w:pPr>
        <w:pStyle w:val="Titre3"/>
      </w:pPr>
      <w:r w:rsidRPr="00BA7090">
        <w:t xml:space="preserve">Des fruits musicaux  </w:t>
      </w:r>
    </w:p>
    <w:p w:rsidR="00BA7090" w:rsidRPr="00BA7090" w:rsidRDefault="00BA7090" w:rsidP="00BA7090">
      <w:pPr>
        <w:jc w:val="both"/>
      </w:pPr>
      <w:r w:rsidRPr="00BA7090">
        <w:t>Ce sifflet soudanais est fabriqué à partir d’un morceau de calebasse. On en joue en soufflant dans une entaille pratiquée dans la partie ouverte et en bouchant les trous avec les doigts.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La musique des dieux </w:t>
      </w:r>
    </w:p>
    <w:p w:rsidR="00BA7090" w:rsidRPr="00BA7090" w:rsidRDefault="00BA7090" w:rsidP="00BA7090">
      <w:pPr>
        <w:jc w:val="both"/>
      </w:pPr>
      <w:r w:rsidRPr="00BA7090">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BA7090" w:rsidRPr="00BA7090" w:rsidRDefault="00BA7090" w:rsidP="00BA7090">
      <w:pPr>
        <w:pStyle w:val="Titre2"/>
      </w:pPr>
      <w:r w:rsidRPr="00BA7090">
        <w:t xml:space="preserve">L’air est dans le sac </w:t>
      </w:r>
    </w:p>
    <w:p w:rsidR="00BA7090" w:rsidRPr="00BA7090" w:rsidRDefault="00BA7090" w:rsidP="00BA7090">
      <w:pPr>
        <w:jc w:val="both"/>
      </w:pPr>
      <w:r w:rsidRPr="00BA7090">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BA7090" w:rsidRPr="00BA7090" w:rsidRDefault="00BA7090" w:rsidP="00BA7090">
      <w:pPr>
        <w:pStyle w:val="Titre2"/>
      </w:pPr>
      <w:r w:rsidRPr="00BA7090">
        <w:t xml:space="preserve">Le biniou breton  </w:t>
      </w:r>
    </w:p>
    <w:p w:rsidR="00BA7090" w:rsidRPr="00BA7090" w:rsidRDefault="00BA7090" w:rsidP="00BA7090">
      <w:pPr>
        <w:jc w:val="both"/>
      </w:pPr>
      <w:r w:rsidRPr="00BA7090">
        <w:t xml:space="preserve">Cet instrument, qui date du milieu du XIXe siècle, est en fait une cornemuse en peau de mouton. On en joue dans les fêtes populaires, le plus souvent en duo avec une bombarde (ou </w:t>
      </w:r>
      <w:proofErr w:type="spellStart"/>
      <w:r w:rsidRPr="00BA7090">
        <w:t>chalemie</w:t>
      </w:r>
      <w:proofErr w:type="spellEnd"/>
      <w:r w:rsidRPr="00BA7090">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BA7090" w:rsidRPr="00BA7090" w:rsidRDefault="00BA7090" w:rsidP="00BA7090">
      <w:pPr>
        <w:pStyle w:val="Titre3"/>
      </w:pPr>
      <w:r w:rsidRPr="00BA7090">
        <w:t>Aspirez et soufflez !</w:t>
      </w:r>
    </w:p>
    <w:p w:rsidR="00BA7090" w:rsidRPr="00BA7090" w:rsidRDefault="00BA7090" w:rsidP="00BA7090">
      <w:pPr>
        <w:jc w:val="both"/>
      </w:pPr>
      <w:r w:rsidRPr="00BA7090">
        <w:t>L’harmonica est doté de deux rangées d’anches libres que l’on actionne en soufflant ou en aspirant. Dérivé des orgues à bouche d’Asie, cet instrument ne date que du siècle dernier.</w:t>
      </w:r>
    </w:p>
    <w:p w:rsidR="00BA7090" w:rsidRPr="00BA7090" w:rsidRDefault="00BA7090" w:rsidP="00BA7090">
      <w:pPr>
        <w:pStyle w:val="Titre3"/>
      </w:pPr>
      <w:r w:rsidRPr="00BA7090">
        <w:t xml:space="preserve">Ouvrez et fermez </w:t>
      </w:r>
    </w:p>
    <w:p w:rsidR="00BA7090" w:rsidRPr="00BA7090" w:rsidRDefault="00BA7090" w:rsidP="00BA7090">
      <w:pPr>
        <w:jc w:val="both"/>
      </w:pPr>
      <w:r w:rsidRPr="00BA7090">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BA7090" w:rsidRPr="00BA7090" w:rsidRDefault="00BA7090" w:rsidP="00BA7090">
      <w:pPr>
        <w:pStyle w:val="Titre1"/>
      </w:pPr>
      <w:r w:rsidRPr="00BA7090">
        <w:t xml:space="preserve">Les cuivres brillent par leur puissance  </w:t>
      </w:r>
    </w:p>
    <w:p w:rsidR="00BA7090" w:rsidRPr="00BA7090" w:rsidRDefault="00BA7090" w:rsidP="00BA7090">
      <w:pPr>
        <w:jc w:val="both"/>
      </w:pPr>
      <w:r w:rsidRPr="00BA7090">
        <w:t>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BA7090" w:rsidRPr="00BA7090" w:rsidRDefault="00BA7090" w:rsidP="00BA7090">
      <w:pPr>
        <w:pStyle w:val="Titre2"/>
      </w:pPr>
      <w:r w:rsidRPr="00BA7090">
        <w:lastRenderedPageBreak/>
        <w:t xml:space="preserve">Trois pistons pour produire de multiples sons. </w:t>
      </w:r>
    </w:p>
    <w:p w:rsidR="00BA7090" w:rsidRPr="00BA7090" w:rsidRDefault="00BA7090" w:rsidP="00BA7090">
      <w:pPr>
        <w:jc w:val="both"/>
      </w:pPr>
      <w:r w:rsidRPr="00BA7090">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Un brillant trompettiste </w:t>
      </w:r>
    </w:p>
    <w:p w:rsidR="00BA7090" w:rsidRPr="00BA7090" w:rsidRDefault="00BA7090" w:rsidP="00BA7090">
      <w:pPr>
        <w:jc w:val="both"/>
      </w:pPr>
      <w:r w:rsidRPr="00BA7090">
        <w:t xml:space="preserve">Louis Armstrong, surnommé </w:t>
      </w:r>
      <w:proofErr w:type="spellStart"/>
      <w:r w:rsidRPr="00BA7090">
        <w:t>Satchmo</w:t>
      </w:r>
      <w:proofErr w:type="spellEnd"/>
      <w:r w:rsidRPr="00BA7090">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BA7090" w:rsidRPr="00BA7090" w:rsidRDefault="00BA7090" w:rsidP="00BA7090">
      <w:pPr>
        <w:pStyle w:val="Titre2"/>
      </w:pPr>
      <w:r w:rsidRPr="00BA7090">
        <w:t xml:space="preserve">Une voix dominante  </w:t>
      </w:r>
    </w:p>
    <w:p w:rsidR="00BA7090" w:rsidRPr="00BA7090" w:rsidRDefault="00BA7090" w:rsidP="00BA7090">
      <w:pPr>
        <w:jc w:val="both"/>
      </w:pPr>
      <w:r w:rsidRPr="00BA7090">
        <w:t>La trompette représentée ici (le premier piston est enlevé) est l’instrument dominant de nombreuses formations et orchestres. En effet, vu sa sonorité forte et aiguë, c’est elle qui entraîne les autres instruments, aux accents plus doux et plus graves.</w:t>
      </w:r>
    </w:p>
    <w:p w:rsidR="00BA7090" w:rsidRPr="00BA7090" w:rsidRDefault="00BA7090" w:rsidP="00BA7090">
      <w:pPr>
        <w:pStyle w:val="Titre3"/>
      </w:pPr>
      <w:r w:rsidRPr="00BA7090">
        <w:t xml:space="preserve">Un modèle durable </w:t>
      </w:r>
    </w:p>
    <w:p w:rsidR="00BA7090" w:rsidRPr="00BA7090" w:rsidRDefault="00BA7090" w:rsidP="00BA7090">
      <w:pPr>
        <w:jc w:val="both"/>
      </w:pPr>
      <w:r w:rsidRPr="00BA7090">
        <w:t xml:space="preserve">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w:t>
      </w:r>
      <w:proofErr w:type="gramStart"/>
      <w:r w:rsidRPr="00BA7090">
        <w:t>basse</w:t>
      </w:r>
      <w:proofErr w:type="gramEnd"/>
      <w:r w:rsidRPr="00BA7090">
        <w:t xml:space="preserve"> est muni d’une coulisse supplémentaire.</w:t>
      </w:r>
    </w:p>
    <w:p w:rsidR="00BA7090" w:rsidRPr="00BA7090" w:rsidRDefault="00BA7090" w:rsidP="00BA7090">
      <w:pPr>
        <w:pStyle w:val="Titre3"/>
      </w:pPr>
      <w:r w:rsidRPr="00BA7090">
        <w:t xml:space="preserve">Les instruments à cordes jouent la variété </w:t>
      </w:r>
    </w:p>
    <w:p w:rsidR="00BA7090" w:rsidRPr="00BA7090" w:rsidRDefault="00BA7090" w:rsidP="00BA7090">
      <w:pPr>
        <w:jc w:val="both"/>
      </w:pPr>
      <w:r w:rsidRPr="00BA7090">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w:t>
      </w:r>
      <w:proofErr w:type="gramStart"/>
      <w:r w:rsidRPr="00BA7090">
        <w:t>- ,</w:t>
      </w:r>
      <w:proofErr w:type="gramEnd"/>
      <w:r w:rsidRPr="00BA7090">
        <w:t xml:space="preserve"> tenue verticale ou horizontale des instruments. Certaines </w:t>
      </w:r>
      <w:proofErr w:type="spellStart"/>
      <w:r w:rsidRPr="00BA7090">
        <w:t>des</w:t>
      </w:r>
      <w:proofErr w:type="spellEnd"/>
      <w:r w:rsidRPr="00BA7090">
        <w:t xml:space="preserve"> ces particularités se sont perpétuées dans les musiques populaires ou sont remises au goût du jour par la vogue des interprét</w:t>
      </w:r>
      <w:r>
        <w:t xml:space="preserve">ations sur instruments d’époque </w:t>
      </w:r>
      <w:r w:rsidRPr="00BA7090">
        <w:t>jouait en même temps d’une flûte tenue dans l’autre main.</w:t>
      </w:r>
    </w:p>
    <w:p w:rsidR="00DE1660" w:rsidRDefault="00C96D49"/>
    <w:sectPr w:rsidR="00DE1660" w:rsidSect="00E16228">
      <w:pgSz w:w="12240" w:h="15840"/>
      <w:pgMar w:top="1440" w:right="1800" w:bottom="1440" w:left="180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090"/>
    <w:rsid w:val="00015782"/>
    <w:rsid w:val="00151AD2"/>
    <w:rsid w:val="001C45D0"/>
    <w:rsid w:val="00226C78"/>
    <w:rsid w:val="00680307"/>
    <w:rsid w:val="00853DF2"/>
    <w:rsid w:val="00A852F5"/>
    <w:rsid w:val="00A94EE6"/>
    <w:rsid w:val="00AB733C"/>
    <w:rsid w:val="00BA7090"/>
    <w:rsid w:val="00BE14D0"/>
    <w:rsid w:val="00C96D49"/>
    <w:rsid w:val="00DB27B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7090"/>
    <w:pPr>
      <w:keepNext/>
      <w:keepLines/>
      <w:spacing w:before="480" w:after="0"/>
      <w:outlineLvl w:val="0"/>
    </w:pPr>
    <w:rPr>
      <w:rFonts w:asciiTheme="majorHAnsi" w:eastAsiaTheme="majorEastAsia" w:hAnsiTheme="majorHAnsi" w:cstheme="majorBidi"/>
      <w:b/>
      <w:bCs/>
      <w:color w:val="810000" w:themeColor="accent1" w:themeShade="BF"/>
      <w:sz w:val="28"/>
      <w:szCs w:val="28"/>
    </w:rPr>
  </w:style>
  <w:style w:type="paragraph" w:styleId="Titre2">
    <w:name w:val="heading 2"/>
    <w:basedOn w:val="Normal"/>
    <w:next w:val="Normal"/>
    <w:link w:val="Titre2Car"/>
    <w:uiPriority w:val="9"/>
    <w:unhideWhenUsed/>
    <w:qFormat/>
    <w:rsid w:val="00BA7090"/>
    <w:pPr>
      <w:keepNext/>
      <w:keepLines/>
      <w:spacing w:before="200" w:after="0"/>
      <w:outlineLvl w:val="1"/>
    </w:pPr>
    <w:rPr>
      <w:rFonts w:asciiTheme="majorHAnsi" w:eastAsiaTheme="majorEastAsia" w:hAnsiTheme="majorHAnsi" w:cstheme="majorBidi"/>
      <w:b/>
      <w:bCs/>
      <w:color w:val="AD0101" w:themeColor="accent1"/>
      <w:sz w:val="26"/>
      <w:szCs w:val="26"/>
    </w:rPr>
  </w:style>
  <w:style w:type="paragraph" w:styleId="Titre3">
    <w:name w:val="heading 3"/>
    <w:basedOn w:val="Normal"/>
    <w:next w:val="Normal"/>
    <w:link w:val="Titre3Car"/>
    <w:uiPriority w:val="9"/>
    <w:unhideWhenUsed/>
    <w:qFormat/>
    <w:rsid w:val="00BA7090"/>
    <w:pPr>
      <w:keepNext/>
      <w:keepLines/>
      <w:spacing w:before="200" w:after="0"/>
      <w:outlineLvl w:val="2"/>
    </w:pPr>
    <w:rPr>
      <w:rFonts w:asciiTheme="majorHAnsi" w:eastAsiaTheme="majorEastAsia" w:hAnsiTheme="majorHAnsi" w:cstheme="majorBidi"/>
      <w:b/>
      <w:bCs/>
      <w:color w:val="AD0101"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7090"/>
    <w:rPr>
      <w:rFonts w:asciiTheme="majorHAnsi" w:eastAsiaTheme="majorEastAsia" w:hAnsiTheme="majorHAnsi" w:cstheme="majorBidi"/>
      <w:b/>
      <w:bCs/>
      <w:color w:val="810000" w:themeColor="accent1" w:themeShade="BF"/>
      <w:sz w:val="28"/>
      <w:szCs w:val="28"/>
    </w:rPr>
  </w:style>
  <w:style w:type="paragraph" w:styleId="Titre">
    <w:name w:val="Title"/>
    <w:basedOn w:val="Normal"/>
    <w:next w:val="Normal"/>
    <w:link w:val="TitreCar"/>
    <w:uiPriority w:val="10"/>
    <w:qFormat/>
    <w:rsid w:val="00BA7090"/>
    <w:pPr>
      <w:pBdr>
        <w:bottom w:val="single" w:sz="8" w:space="4" w:color="AD0101" w:themeColor="accent1"/>
      </w:pBdr>
      <w:spacing w:after="300" w:line="240" w:lineRule="auto"/>
      <w:contextualSpacing/>
    </w:pPr>
    <w:rPr>
      <w:rFonts w:asciiTheme="majorHAnsi" w:eastAsiaTheme="majorEastAsia" w:hAnsiTheme="majorHAnsi" w:cstheme="majorBidi"/>
      <w:color w:val="232323"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232323" w:themeColor="text2" w:themeShade="BF"/>
      <w:spacing w:val="5"/>
      <w:kern w:val="28"/>
      <w:sz w:val="52"/>
      <w:szCs w:val="52"/>
    </w:rPr>
  </w:style>
  <w:style w:type="character" w:customStyle="1" w:styleId="Titre2Car">
    <w:name w:val="Titre 2 Car"/>
    <w:basedOn w:val="Policepardfaut"/>
    <w:link w:val="Titre2"/>
    <w:uiPriority w:val="9"/>
    <w:rsid w:val="00BA7090"/>
    <w:rPr>
      <w:rFonts w:asciiTheme="majorHAnsi" w:eastAsiaTheme="majorEastAsia" w:hAnsiTheme="majorHAnsi" w:cstheme="majorBidi"/>
      <w:b/>
      <w:bCs/>
      <w:color w:val="AD0101" w:themeColor="accent1"/>
      <w:sz w:val="26"/>
      <w:szCs w:val="26"/>
    </w:rPr>
  </w:style>
  <w:style w:type="character" w:customStyle="1" w:styleId="Titre3Car">
    <w:name w:val="Titre 3 Car"/>
    <w:basedOn w:val="Policepardfaut"/>
    <w:link w:val="Titre3"/>
    <w:uiPriority w:val="9"/>
    <w:rsid w:val="00BA7090"/>
    <w:rPr>
      <w:rFonts w:asciiTheme="majorHAnsi" w:eastAsiaTheme="majorEastAsia" w:hAnsiTheme="majorHAnsi" w:cstheme="majorBidi"/>
      <w:b/>
      <w:bCs/>
      <w:color w:val="AD0101"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7090"/>
    <w:pPr>
      <w:keepNext/>
      <w:keepLines/>
      <w:spacing w:before="480" w:after="0"/>
      <w:outlineLvl w:val="0"/>
    </w:pPr>
    <w:rPr>
      <w:rFonts w:asciiTheme="majorHAnsi" w:eastAsiaTheme="majorEastAsia" w:hAnsiTheme="majorHAnsi" w:cstheme="majorBidi"/>
      <w:b/>
      <w:bCs/>
      <w:color w:val="810000" w:themeColor="accent1" w:themeShade="BF"/>
      <w:sz w:val="28"/>
      <w:szCs w:val="28"/>
    </w:rPr>
  </w:style>
  <w:style w:type="paragraph" w:styleId="Titre2">
    <w:name w:val="heading 2"/>
    <w:basedOn w:val="Normal"/>
    <w:next w:val="Normal"/>
    <w:link w:val="Titre2Car"/>
    <w:uiPriority w:val="9"/>
    <w:unhideWhenUsed/>
    <w:qFormat/>
    <w:rsid w:val="00BA7090"/>
    <w:pPr>
      <w:keepNext/>
      <w:keepLines/>
      <w:spacing w:before="200" w:after="0"/>
      <w:outlineLvl w:val="1"/>
    </w:pPr>
    <w:rPr>
      <w:rFonts w:asciiTheme="majorHAnsi" w:eastAsiaTheme="majorEastAsia" w:hAnsiTheme="majorHAnsi" w:cstheme="majorBidi"/>
      <w:b/>
      <w:bCs/>
      <w:color w:val="AD0101" w:themeColor="accent1"/>
      <w:sz w:val="26"/>
      <w:szCs w:val="26"/>
    </w:rPr>
  </w:style>
  <w:style w:type="paragraph" w:styleId="Titre3">
    <w:name w:val="heading 3"/>
    <w:basedOn w:val="Normal"/>
    <w:next w:val="Normal"/>
    <w:link w:val="Titre3Car"/>
    <w:uiPriority w:val="9"/>
    <w:unhideWhenUsed/>
    <w:qFormat/>
    <w:rsid w:val="00BA7090"/>
    <w:pPr>
      <w:keepNext/>
      <w:keepLines/>
      <w:spacing w:before="200" w:after="0"/>
      <w:outlineLvl w:val="2"/>
    </w:pPr>
    <w:rPr>
      <w:rFonts w:asciiTheme="majorHAnsi" w:eastAsiaTheme="majorEastAsia" w:hAnsiTheme="majorHAnsi" w:cstheme="majorBidi"/>
      <w:b/>
      <w:bCs/>
      <w:color w:val="AD0101"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7090"/>
    <w:rPr>
      <w:rFonts w:asciiTheme="majorHAnsi" w:eastAsiaTheme="majorEastAsia" w:hAnsiTheme="majorHAnsi" w:cstheme="majorBidi"/>
      <w:b/>
      <w:bCs/>
      <w:color w:val="810000" w:themeColor="accent1" w:themeShade="BF"/>
      <w:sz w:val="28"/>
      <w:szCs w:val="28"/>
    </w:rPr>
  </w:style>
  <w:style w:type="paragraph" w:styleId="Titre">
    <w:name w:val="Title"/>
    <w:basedOn w:val="Normal"/>
    <w:next w:val="Normal"/>
    <w:link w:val="TitreCar"/>
    <w:uiPriority w:val="10"/>
    <w:qFormat/>
    <w:rsid w:val="00BA7090"/>
    <w:pPr>
      <w:pBdr>
        <w:bottom w:val="single" w:sz="8" w:space="4" w:color="AD0101" w:themeColor="accent1"/>
      </w:pBdr>
      <w:spacing w:after="300" w:line="240" w:lineRule="auto"/>
      <w:contextualSpacing/>
    </w:pPr>
    <w:rPr>
      <w:rFonts w:asciiTheme="majorHAnsi" w:eastAsiaTheme="majorEastAsia" w:hAnsiTheme="majorHAnsi" w:cstheme="majorBidi"/>
      <w:color w:val="232323"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232323" w:themeColor="text2" w:themeShade="BF"/>
      <w:spacing w:val="5"/>
      <w:kern w:val="28"/>
      <w:sz w:val="52"/>
      <w:szCs w:val="52"/>
    </w:rPr>
  </w:style>
  <w:style w:type="character" w:customStyle="1" w:styleId="Titre2Car">
    <w:name w:val="Titre 2 Car"/>
    <w:basedOn w:val="Policepardfaut"/>
    <w:link w:val="Titre2"/>
    <w:uiPriority w:val="9"/>
    <w:rsid w:val="00BA7090"/>
    <w:rPr>
      <w:rFonts w:asciiTheme="majorHAnsi" w:eastAsiaTheme="majorEastAsia" w:hAnsiTheme="majorHAnsi" w:cstheme="majorBidi"/>
      <w:b/>
      <w:bCs/>
      <w:color w:val="AD0101" w:themeColor="accent1"/>
      <w:sz w:val="26"/>
      <w:szCs w:val="26"/>
    </w:rPr>
  </w:style>
  <w:style w:type="character" w:customStyle="1" w:styleId="Titre3Car">
    <w:name w:val="Titre 3 Car"/>
    <w:basedOn w:val="Policepardfaut"/>
    <w:link w:val="Titre3"/>
    <w:uiPriority w:val="9"/>
    <w:rsid w:val="00BA7090"/>
    <w:rPr>
      <w:rFonts w:asciiTheme="majorHAnsi" w:eastAsiaTheme="majorEastAsia" w:hAnsiTheme="majorHAnsi" w:cstheme="majorBidi"/>
      <w:b/>
      <w:bCs/>
      <w:color w:val="AD0101"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NewsPrint">
      <a:dk1>
        <a:sysClr val="windowText" lastClr="000000"/>
      </a:dk1>
      <a:lt1>
        <a:sysClr val="window" lastClr="FFFFFF"/>
      </a:lt1>
      <a:dk2>
        <a:srgbClr val="303030"/>
      </a:dk2>
      <a:lt2>
        <a:srgbClr val="DEDEE0"/>
      </a:lt2>
      <a:accent1>
        <a:srgbClr val="AD0101"/>
      </a:accent1>
      <a:accent2>
        <a:srgbClr val="726056"/>
      </a:accent2>
      <a:accent3>
        <a:srgbClr val="AC956E"/>
      </a:accent3>
      <a:accent4>
        <a:srgbClr val="808DA9"/>
      </a:accent4>
      <a:accent5>
        <a:srgbClr val="424E5B"/>
      </a:accent5>
      <a:accent6>
        <a:srgbClr val="730E00"/>
      </a:accent6>
      <a:hlink>
        <a:srgbClr val="D26900"/>
      </a:hlink>
      <a:folHlink>
        <a:srgbClr val="D89243"/>
      </a:folHlink>
    </a:clrScheme>
    <a:fontScheme name="Horizon">
      <a:majorFont>
        <a:latin typeface="Arial Narrow"/>
        <a:ea typeface=""/>
        <a:cs typeface=""/>
        <a:font script="Jpan" typeface="HGｺﾞｼｯｸM"/>
        <a:font script="Hang" typeface="HY얕은샘물M"/>
        <a:font script="Hans" typeface="方正姚体"/>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Narrow"/>
        <a:ea typeface=""/>
        <a:cs typeface=""/>
        <a:font script="Jpan" typeface="HGｺﾞｼｯｸM"/>
        <a:font script="Hang" typeface="HY얕은샘물M"/>
        <a:font script="Hans" typeface="方正姚体"/>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1560</Words>
  <Characters>8581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10121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2</cp:revision>
  <dcterms:created xsi:type="dcterms:W3CDTF">2011-08-26T18:08:00Z</dcterms:created>
  <dcterms:modified xsi:type="dcterms:W3CDTF">2011-08-26T18:08:00Z</dcterms:modified>
</cp:coreProperties>
</file>