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253" w:rsidRPr="003D0E71" w:rsidRDefault="00DC7253">
      <w:pPr>
        <w:pStyle w:val="Titre1"/>
        <w:spacing w:before="0" w:after="0"/>
        <w:rPr>
          <w:bCs/>
          <w:kern w:val="0"/>
          <w:lang w:val="fr-CA"/>
        </w:rPr>
      </w:pPr>
      <w:r w:rsidRPr="003D0E71">
        <w:rPr>
          <w:bCs/>
          <w:lang w:val="fr-CA"/>
        </w:rPr>
        <w:t>INFORMATIONS POUR LE CLIENT</w:t>
      </w:r>
    </w:p>
    <w:p w:rsidR="00DC7253" w:rsidRPr="003D0E71" w:rsidRDefault="00DC7253">
      <w:pPr>
        <w:jc w:val="center"/>
        <w:rPr>
          <w:rFonts w:ascii="Arial" w:hAnsi="Arial"/>
          <w:lang w:val="fr-CA"/>
        </w:rPr>
      </w:pPr>
    </w:p>
    <w:p w:rsidR="00DC7253" w:rsidRPr="003D0E71" w:rsidRDefault="00DC7253">
      <w:pPr>
        <w:rPr>
          <w:rFonts w:ascii="Arial" w:hAnsi="Arial"/>
          <w:lang w:val="fr-CA"/>
        </w:rPr>
      </w:pPr>
      <w:r w:rsidRPr="003D0E71">
        <w:rPr>
          <w:rFonts w:ascii="Arial" w:hAnsi="Arial"/>
          <w:lang w:val="fr-CA"/>
        </w:rPr>
        <w:t>Articles de sport International – L’endroit par excellence pour vos articles de sports et de loisirs</w:t>
      </w:r>
    </w:p>
    <w:p w:rsidR="00DC7253" w:rsidRPr="003D0E71" w:rsidRDefault="00DC7253">
      <w:pPr>
        <w:rPr>
          <w:rFonts w:ascii="Arial" w:hAnsi="Arial"/>
          <w:b/>
          <w:lang w:val="fr-CA"/>
        </w:rPr>
      </w:pPr>
    </w:p>
    <w:p w:rsidR="00DC7253" w:rsidRPr="003D0E71" w:rsidRDefault="00DC7253">
      <w:pPr>
        <w:pStyle w:val="Titre3"/>
        <w:spacing w:before="0" w:after="0"/>
        <w:rPr>
          <w:rFonts w:ascii="Arial" w:hAnsi="Arial" w:cs="Arial"/>
          <w:bCs/>
          <w:lang w:val="fr-CA"/>
        </w:rPr>
      </w:pPr>
      <w:r w:rsidRPr="003D0E71">
        <w:rPr>
          <w:rFonts w:ascii="Arial" w:hAnsi="Arial" w:cs="Arial"/>
          <w:bCs/>
          <w:lang w:val="fr-CA"/>
        </w:rPr>
        <w:t>Produits distribués par Articles de sport International</w:t>
      </w:r>
    </w:p>
    <w:p w:rsidR="00DC7253" w:rsidRPr="003D0E71" w:rsidRDefault="00DC7253">
      <w:pPr>
        <w:ind w:right="90"/>
        <w:jc w:val="center"/>
        <w:rPr>
          <w:lang w:val="fr-CA"/>
        </w:rPr>
      </w:pPr>
    </w:p>
    <w:p w:rsidR="00DC7253" w:rsidRPr="003D0E71" w:rsidRDefault="00DC7253" w:rsidP="009338B0">
      <w:pPr>
        <w:ind w:left="720" w:right="810"/>
        <w:jc w:val="both"/>
        <w:rPr>
          <w:lang w:val="fr-CA"/>
        </w:rPr>
      </w:pPr>
      <w:r w:rsidRPr="003D0E71">
        <w:rPr>
          <w:lang w:val="fr-CA"/>
        </w:rPr>
        <w:t xml:space="preserve">Articles de sport International fabrique les </w:t>
      </w:r>
      <w:r w:rsidR="00774ACC" w:rsidRPr="003D0E71">
        <w:rPr>
          <w:lang w:val="fr-CA"/>
        </w:rPr>
        <w:t>meilleures</w:t>
      </w:r>
      <w:r w:rsidRPr="003D0E71">
        <w:rPr>
          <w:lang w:val="fr-CA"/>
        </w:rPr>
        <w:t xml:space="preserve"> fournitures, équipements et vêtements de sports disponibles. Pour les éléments qui ne sont pas produits par Articles de sport International, nous entreposons uniquement de la marchandise de première qualité qui nous est fourni</w:t>
      </w:r>
      <w:r w:rsidR="009338B0">
        <w:rPr>
          <w:lang w:val="fr-CA"/>
        </w:rPr>
        <w:t>e</w:t>
      </w:r>
      <w:r w:rsidRPr="003D0E71">
        <w:rPr>
          <w:lang w:val="fr-CA"/>
        </w:rPr>
        <w:t xml:space="preserve"> par Manufacturier Articles de sport</w:t>
      </w:r>
      <w:r w:rsidRPr="003D0E71">
        <w:rPr>
          <w:sz w:val="22"/>
          <w:lang w:val="fr-CA"/>
        </w:rPr>
        <w:t>.</w:t>
      </w:r>
    </w:p>
    <w:p w:rsidR="00DC7253" w:rsidRPr="003D0E71" w:rsidRDefault="00DC7253">
      <w:pPr>
        <w:ind w:left="720" w:right="810"/>
        <w:jc w:val="both"/>
        <w:rPr>
          <w:lang w:val="fr-CA"/>
        </w:rPr>
      </w:pPr>
    </w:p>
    <w:p w:rsidR="00DC7253" w:rsidRPr="003D0E71" w:rsidRDefault="00DC7253">
      <w:pPr>
        <w:pStyle w:val="Titre3"/>
        <w:spacing w:before="0" w:after="0"/>
        <w:rPr>
          <w:lang w:val="fr-CA"/>
        </w:rPr>
      </w:pPr>
      <w:r w:rsidRPr="003D0E71">
        <w:rPr>
          <w:lang w:val="fr-CA"/>
        </w:rPr>
        <w:t>Équipement</w:t>
      </w:r>
    </w:p>
    <w:p w:rsidR="00DC7253" w:rsidRPr="003D0E71" w:rsidRDefault="00DC7253">
      <w:pPr>
        <w:jc w:val="both"/>
        <w:rPr>
          <w:lang w:val="fr-CA"/>
        </w:rPr>
      </w:pPr>
    </w:p>
    <w:p w:rsidR="00DC7253" w:rsidRPr="003D0E71" w:rsidRDefault="00DC7253">
      <w:pPr>
        <w:ind w:left="720"/>
        <w:jc w:val="both"/>
        <w:rPr>
          <w:lang w:val="fr-CA"/>
        </w:rPr>
      </w:pPr>
      <w:r w:rsidRPr="003D0E71">
        <w:rPr>
          <w:lang w:val="fr-CA"/>
        </w:rPr>
        <w:t xml:space="preserve">Nous fabriquons une ligne complète d'équipement de base-ball, de </w:t>
      </w:r>
      <w:r w:rsidR="009338B0" w:rsidRPr="003D0E71">
        <w:rPr>
          <w:lang w:val="fr-CA"/>
        </w:rPr>
        <w:t>basket-ball</w:t>
      </w:r>
      <w:r w:rsidRPr="003D0E71">
        <w:rPr>
          <w:lang w:val="fr-CA"/>
        </w:rPr>
        <w:t>, de pêche, de football, de hockey et de soccer. Tous les équipements possèdent une garantie limitée d'un an. (Voir la garantie spécifique à l'élément pour plus d'informations.)</w:t>
      </w:r>
    </w:p>
    <w:p w:rsidR="00DC7253" w:rsidRPr="003D0E71" w:rsidRDefault="00DC7253">
      <w:pPr>
        <w:jc w:val="both"/>
        <w:rPr>
          <w:lang w:val="fr-CA"/>
        </w:rPr>
      </w:pPr>
    </w:p>
    <w:p w:rsidR="00DC7253" w:rsidRPr="003D0E71" w:rsidRDefault="00DC7253">
      <w:pPr>
        <w:ind w:left="720"/>
        <w:jc w:val="both"/>
        <w:rPr>
          <w:lang w:val="fr-CA"/>
        </w:rPr>
      </w:pPr>
      <w:r w:rsidRPr="003D0E71">
        <w:rPr>
          <w:lang w:val="fr-CA"/>
        </w:rPr>
        <w:t xml:space="preserve">Articles de sport International distribue également des équipements de tennis et de </w:t>
      </w:r>
      <w:proofErr w:type="spellStart"/>
      <w:r w:rsidRPr="003D0E71">
        <w:rPr>
          <w:lang w:val="fr-CA"/>
        </w:rPr>
        <w:t>raquetball</w:t>
      </w:r>
      <w:proofErr w:type="spellEnd"/>
      <w:r w:rsidRPr="003D0E71">
        <w:rPr>
          <w:lang w:val="fr-CA"/>
        </w:rPr>
        <w:t xml:space="preserve">, lesquels sont fabriqués par Compagnie Raquette olympique, et de l'équipement de patinage, lequel est fabriqué par Patinage national, </w:t>
      </w:r>
      <w:proofErr w:type="spellStart"/>
      <w:r w:rsidRPr="003D0E71">
        <w:rPr>
          <w:lang w:val="fr-CA"/>
        </w:rPr>
        <w:t>inc.</w:t>
      </w:r>
      <w:proofErr w:type="spellEnd"/>
    </w:p>
    <w:p w:rsidR="00DC7253" w:rsidRPr="003D0E71" w:rsidRDefault="00DC7253">
      <w:pPr>
        <w:ind w:left="720"/>
        <w:jc w:val="both"/>
        <w:rPr>
          <w:lang w:val="fr-CA"/>
        </w:rPr>
      </w:pPr>
    </w:p>
    <w:p w:rsidR="00DC7253" w:rsidRPr="003D0E71" w:rsidRDefault="00DC7253">
      <w:pPr>
        <w:rPr>
          <w:b/>
          <w:bCs/>
          <w:lang w:val="fr-CA"/>
        </w:rPr>
      </w:pPr>
      <w:r w:rsidRPr="003D0E71">
        <w:rPr>
          <w:b/>
          <w:bCs/>
          <w:lang w:val="fr-CA"/>
        </w:rPr>
        <w:t>Vêtements</w:t>
      </w:r>
    </w:p>
    <w:p w:rsidR="00DC7253" w:rsidRPr="003D0E71" w:rsidRDefault="00DC7253">
      <w:pPr>
        <w:jc w:val="both"/>
        <w:rPr>
          <w:lang w:val="fr-CA"/>
        </w:rPr>
      </w:pPr>
    </w:p>
    <w:p w:rsidR="00DC7253" w:rsidRPr="003D0E71" w:rsidRDefault="00DC7253" w:rsidP="009338B0">
      <w:pPr>
        <w:pStyle w:val="Retraitcorpsdetexte"/>
        <w:rPr>
          <w:lang w:val="fr-CA"/>
        </w:rPr>
      </w:pPr>
      <w:r w:rsidRPr="003D0E71">
        <w:rPr>
          <w:lang w:val="fr-CA"/>
        </w:rPr>
        <w:t>Nous fabriquons nos propres vêtements et uniformes de qualité. Plusieurs athlètes professionnels portent nos vêtements. Articles de sport International utilise uniquement le meilleur matériel lors de la création des lignes de vêtements de sports.</w:t>
      </w:r>
    </w:p>
    <w:p w:rsidR="00DC7253" w:rsidRPr="003D0E71" w:rsidRDefault="00DC7253">
      <w:pPr>
        <w:ind w:left="720"/>
        <w:jc w:val="both"/>
        <w:rPr>
          <w:lang w:val="fr-CA"/>
        </w:rPr>
      </w:pPr>
    </w:p>
    <w:p w:rsidR="00DC7253" w:rsidRPr="003D0E71" w:rsidRDefault="00DC7253">
      <w:pPr>
        <w:rPr>
          <w:lang w:val="fr-CA"/>
        </w:rPr>
      </w:pPr>
      <w:r w:rsidRPr="003D0E71">
        <w:rPr>
          <w:b/>
          <w:lang w:val="fr-CA"/>
        </w:rPr>
        <w:t>Fournitures</w:t>
      </w:r>
    </w:p>
    <w:p w:rsidR="00DC7253" w:rsidRPr="003D0E71" w:rsidRDefault="00DC7253">
      <w:pPr>
        <w:jc w:val="both"/>
        <w:rPr>
          <w:lang w:val="fr-CA"/>
        </w:rPr>
      </w:pPr>
    </w:p>
    <w:p w:rsidR="00DC7253" w:rsidRPr="003D0E71" w:rsidRDefault="00DC7253">
      <w:pPr>
        <w:ind w:left="720"/>
        <w:jc w:val="both"/>
        <w:rPr>
          <w:lang w:val="fr-CA"/>
        </w:rPr>
      </w:pPr>
      <w:r w:rsidRPr="003D0E71">
        <w:rPr>
          <w:lang w:val="fr-CA"/>
        </w:rPr>
        <w:t>Notre sélection de fournitures sportives (onguent, ruban adhésif, protecteurs, glacières, etc.) est quasi illimitée. Une fois de plus, c’est grâce à notre pouvoir d’achat si nous pouvons offrir de si bas prix à nos clients.</w:t>
      </w:r>
    </w:p>
    <w:p w:rsidR="00DC7253" w:rsidRPr="003D0E71" w:rsidRDefault="00DC7253">
      <w:pPr>
        <w:ind w:left="720"/>
        <w:jc w:val="both"/>
        <w:rPr>
          <w:lang w:val="fr-CA"/>
        </w:rPr>
      </w:pPr>
    </w:p>
    <w:p w:rsidR="00DC7253" w:rsidRPr="003D0E71" w:rsidRDefault="00DC7253">
      <w:pPr>
        <w:rPr>
          <w:lang w:val="fr-CA"/>
        </w:rPr>
      </w:pPr>
      <w:r w:rsidRPr="003D0E71">
        <w:rPr>
          <w:b/>
          <w:lang w:val="fr-CA"/>
        </w:rPr>
        <w:t>Souvenirs</w:t>
      </w:r>
    </w:p>
    <w:p w:rsidR="00DC7253" w:rsidRPr="003D0E71" w:rsidRDefault="00DC7253">
      <w:pPr>
        <w:jc w:val="both"/>
        <w:rPr>
          <w:lang w:val="fr-CA"/>
        </w:rPr>
      </w:pPr>
    </w:p>
    <w:p w:rsidR="00DC7253" w:rsidRPr="003D0E71" w:rsidRDefault="00DC7253">
      <w:pPr>
        <w:ind w:left="720"/>
        <w:jc w:val="both"/>
        <w:rPr>
          <w:lang w:val="fr-CA"/>
        </w:rPr>
      </w:pPr>
      <w:r w:rsidRPr="003D0E71">
        <w:rPr>
          <w:lang w:val="fr-CA"/>
        </w:rPr>
        <w:t>En plus des équipements, des vêtements et des fournitures, Articles de sport International possède une gigantesque sélection de cartes de base-ball, d'affiches, de photos (dont certaines sont autographiées) et de programmes souvenirs.  Des commandes spéciales sont également disponibles, avec un délai de quatre à six semaines pour la livraison.</w:t>
      </w:r>
    </w:p>
    <w:p w:rsidR="00DC7253" w:rsidRPr="003D0E71" w:rsidRDefault="00DC7253">
      <w:pPr>
        <w:rPr>
          <w:rFonts w:ascii="Arial" w:hAnsi="Arial"/>
          <w:b/>
          <w:lang w:val="fr-CA"/>
        </w:rPr>
      </w:pPr>
      <w:r w:rsidRPr="003D0E71">
        <w:rPr>
          <w:lang w:val="fr-CA"/>
        </w:rPr>
        <w:br w:type="page"/>
      </w:r>
      <w:r w:rsidRPr="003D0E71">
        <w:rPr>
          <w:rFonts w:ascii="Arial" w:hAnsi="Arial" w:cs="Arial"/>
          <w:b/>
          <w:lang w:val="fr-CA"/>
        </w:rPr>
        <w:lastRenderedPageBreak/>
        <w:t>Bénéfices à faire d'Articles de sport International votre principal fournisseur d'articles de sport</w:t>
      </w:r>
    </w:p>
    <w:p w:rsidR="00DC7253" w:rsidRPr="003D0E71" w:rsidRDefault="00DC7253">
      <w:pPr>
        <w:jc w:val="both"/>
        <w:rPr>
          <w:lang w:val="fr-CA"/>
        </w:rPr>
      </w:pPr>
    </w:p>
    <w:p w:rsidR="00DC7253" w:rsidRPr="003D0E71" w:rsidRDefault="00DC7253">
      <w:pPr>
        <w:jc w:val="both"/>
        <w:rPr>
          <w:lang w:val="fr-CA"/>
        </w:rPr>
      </w:pPr>
      <w:r w:rsidRPr="003D0E71">
        <w:rPr>
          <w:lang w:val="fr-CA"/>
        </w:rPr>
        <w:t xml:space="preserve">Il y a plusieurs raisons pour lesquelles vous devriez acheter les produits d'Articles de sport International. Articles de sport International, un des plus </w:t>
      </w:r>
      <w:r w:rsidR="009338B0" w:rsidRPr="003D0E71">
        <w:rPr>
          <w:lang w:val="fr-CA"/>
        </w:rPr>
        <w:t>grands distributeurs</w:t>
      </w:r>
      <w:r w:rsidRPr="003D0E71">
        <w:rPr>
          <w:lang w:val="fr-CA"/>
        </w:rPr>
        <w:t xml:space="preserve"> et manufacturier</w:t>
      </w:r>
      <w:r w:rsidR="009338B0">
        <w:rPr>
          <w:lang w:val="fr-CA"/>
        </w:rPr>
        <w:t>s</w:t>
      </w:r>
      <w:r w:rsidRPr="003D0E71">
        <w:rPr>
          <w:lang w:val="fr-CA"/>
        </w:rPr>
        <w:t xml:space="preserve"> d'articles de sport à travers le monde, vous offre:</w:t>
      </w:r>
    </w:p>
    <w:p w:rsidR="00DC7253" w:rsidRPr="003D0E71" w:rsidRDefault="00DC7253">
      <w:pPr>
        <w:jc w:val="both"/>
        <w:rPr>
          <w:lang w:val="fr-CA"/>
        </w:rPr>
      </w:pPr>
    </w:p>
    <w:p w:rsidR="00DC7253" w:rsidRPr="003D0E71" w:rsidRDefault="00DC7253">
      <w:pPr>
        <w:rPr>
          <w:lang w:val="fr-CA"/>
        </w:rPr>
      </w:pPr>
      <w:r w:rsidRPr="003D0E71">
        <w:rPr>
          <w:b/>
          <w:bCs/>
          <w:lang w:val="fr-CA"/>
        </w:rPr>
        <w:t>Particularités des produits</w:t>
      </w:r>
    </w:p>
    <w:p w:rsidR="00DC7253" w:rsidRPr="003D0E71" w:rsidRDefault="00DC7253">
      <w:pPr>
        <w:spacing w:line="360" w:lineRule="atLeast"/>
        <w:ind w:left="1440" w:right="90"/>
        <w:jc w:val="both"/>
        <w:rPr>
          <w:lang w:val="fr-CA"/>
        </w:rPr>
      </w:pPr>
      <w:r w:rsidRPr="003D0E71">
        <w:rPr>
          <w:lang w:val="fr-CA"/>
        </w:rPr>
        <w:t>Produits de grande qualité</w:t>
      </w:r>
    </w:p>
    <w:p w:rsidR="00DC7253" w:rsidRPr="003D0E71" w:rsidRDefault="00DC7253">
      <w:pPr>
        <w:spacing w:line="360" w:lineRule="atLeast"/>
        <w:ind w:left="1440" w:right="90"/>
        <w:jc w:val="both"/>
        <w:rPr>
          <w:lang w:val="fr-CA"/>
        </w:rPr>
      </w:pPr>
      <w:r w:rsidRPr="003D0E71">
        <w:rPr>
          <w:lang w:val="fr-CA"/>
        </w:rPr>
        <w:t>Choix supérieur</w:t>
      </w:r>
    </w:p>
    <w:p w:rsidR="00DC7253" w:rsidRPr="003D0E71" w:rsidRDefault="00DC7253">
      <w:pPr>
        <w:spacing w:line="360" w:lineRule="atLeast"/>
        <w:ind w:left="1440" w:right="90"/>
        <w:jc w:val="both"/>
        <w:rPr>
          <w:lang w:val="fr-CA"/>
        </w:rPr>
      </w:pPr>
      <w:r w:rsidRPr="003D0E71">
        <w:rPr>
          <w:lang w:val="fr-CA"/>
        </w:rPr>
        <w:t>Prix compétitifs</w:t>
      </w:r>
    </w:p>
    <w:p w:rsidR="00DC7253" w:rsidRPr="003D0E71" w:rsidRDefault="00DC7253">
      <w:pPr>
        <w:spacing w:line="360" w:lineRule="atLeast"/>
        <w:ind w:left="1440" w:right="90"/>
        <w:jc w:val="both"/>
        <w:rPr>
          <w:lang w:val="fr-CA"/>
        </w:rPr>
      </w:pPr>
      <w:r w:rsidRPr="003D0E71">
        <w:rPr>
          <w:lang w:val="fr-CA"/>
        </w:rPr>
        <w:t>Garanties sur les produits</w:t>
      </w:r>
    </w:p>
    <w:p w:rsidR="00DC7253" w:rsidRPr="003D0E71" w:rsidRDefault="00DC7253">
      <w:pPr>
        <w:rPr>
          <w:lang w:val="fr-CA"/>
        </w:rPr>
      </w:pPr>
      <w:r w:rsidRPr="003D0E71">
        <w:rPr>
          <w:b/>
          <w:bCs/>
          <w:lang w:val="fr-CA"/>
        </w:rPr>
        <w:t>Particularités du service</w:t>
      </w:r>
    </w:p>
    <w:p w:rsidR="00DC7253" w:rsidRPr="003D0E71" w:rsidRDefault="00DC7253">
      <w:pPr>
        <w:spacing w:line="360" w:lineRule="atLeast"/>
        <w:ind w:left="1440" w:right="90"/>
        <w:jc w:val="both"/>
        <w:rPr>
          <w:lang w:val="fr-CA"/>
        </w:rPr>
      </w:pPr>
      <w:r w:rsidRPr="003D0E71">
        <w:rPr>
          <w:lang w:val="fr-CA"/>
        </w:rPr>
        <w:t>Service exceptionnel</w:t>
      </w:r>
    </w:p>
    <w:p w:rsidR="00DC7253" w:rsidRPr="003D0E71" w:rsidRDefault="00DC7253">
      <w:pPr>
        <w:spacing w:line="360" w:lineRule="atLeast"/>
        <w:ind w:left="1440" w:right="90"/>
        <w:jc w:val="both"/>
        <w:rPr>
          <w:lang w:val="fr-CA"/>
        </w:rPr>
      </w:pPr>
      <w:r w:rsidRPr="003D0E71">
        <w:rPr>
          <w:lang w:val="fr-CA"/>
        </w:rPr>
        <w:t>Service à la clientèle amical</w:t>
      </w:r>
    </w:p>
    <w:p w:rsidR="00DC7253" w:rsidRPr="003D0E71" w:rsidRDefault="00DC7253">
      <w:pPr>
        <w:spacing w:line="360" w:lineRule="atLeast"/>
        <w:ind w:left="1440" w:right="90"/>
        <w:jc w:val="both"/>
        <w:rPr>
          <w:lang w:val="fr-CA"/>
        </w:rPr>
      </w:pPr>
      <w:r w:rsidRPr="003D0E71">
        <w:rPr>
          <w:lang w:val="fr-CA"/>
        </w:rPr>
        <w:t>Gestion de la marchandise</w:t>
      </w:r>
    </w:p>
    <w:p w:rsidR="00DC7253" w:rsidRPr="003D0E71" w:rsidRDefault="00DC7253">
      <w:pPr>
        <w:spacing w:line="360" w:lineRule="atLeast"/>
        <w:ind w:left="1440" w:right="90"/>
        <w:jc w:val="both"/>
        <w:rPr>
          <w:lang w:val="fr-CA"/>
        </w:rPr>
      </w:pPr>
      <w:r w:rsidRPr="003D0E71">
        <w:rPr>
          <w:lang w:val="fr-CA"/>
        </w:rPr>
        <w:t>Ententes publicitaires</w:t>
      </w:r>
    </w:p>
    <w:p w:rsidR="00DC7253" w:rsidRPr="003D0E71" w:rsidRDefault="00DC7253">
      <w:pPr>
        <w:spacing w:line="360" w:lineRule="atLeast"/>
        <w:ind w:left="1440" w:right="90"/>
        <w:jc w:val="both"/>
        <w:rPr>
          <w:lang w:val="fr-CA"/>
        </w:rPr>
      </w:pPr>
      <w:r w:rsidRPr="003D0E71">
        <w:rPr>
          <w:lang w:val="fr-CA"/>
        </w:rPr>
        <w:t xml:space="preserve">Promotions </w:t>
      </w:r>
      <w:r w:rsidR="009338B0" w:rsidRPr="003D0E71">
        <w:rPr>
          <w:lang w:val="fr-CA"/>
        </w:rPr>
        <w:t>semi annuelles</w:t>
      </w:r>
    </w:p>
    <w:p w:rsidR="00DC7253" w:rsidRPr="003D0E71" w:rsidRDefault="00DC7253">
      <w:pPr>
        <w:spacing w:line="360" w:lineRule="atLeast"/>
        <w:ind w:left="1440" w:right="90"/>
        <w:jc w:val="both"/>
        <w:rPr>
          <w:lang w:val="fr-CA"/>
        </w:rPr>
      </w:pPr>
      <w:r w:rsidRPr="003D0E71">
        <w:rPr>
          <w:lang w:val="fr-CA"/>
        </w:rPr>
        <w:t>Personnel bien formé</w:t>
      </w:r>
    </w:p>
    <w:p w:rsidR="00DC7253" w:rsidRPr="003D0E71" w:rsidRDefault="00DC7253">
      <w:pPr>
        <w:ind w:left="1440" w:right="90"/>
        <w:jc w:val="both"/>
        <w:rPr>
          <w:lang w:val="fr-CA"/>
        </w:rPr>
      </w:pPr>
    </w:p>
    <w:p w:rsidR="00DC7253" w:rsidRPr="003D0E71" w:rsidRDefault="00DC7253">
      <w:pPr>
        <w:ind w:left="1440" w:right="90"/>
        <w:jc w:val="both"/>
        <w:rPr>
          <w:lang w:val="fr-CA"/>
        </w:rPr>
      </w:pPr>
    </w:p>
    <w:p w:rsidR="00DC7253" w:rsidRPr="003D0E71" w:rsidRDefault="00DC7253">
      <w:pPr>
        <w:ind w:left="1440" w:right="90"/>
        <w:jc w:val="both"/>
        <w:rPr>
          <w:lang w:val="fr-CA"/>
        </w:rPr>
      </w:pPr>
    </w:p>
    <w:p w:rsidR="00DC7253" w:rsidRPr="003D0E71" w:rsidRDefault="00DC7253">
      <w:pPr>
        <w:ind w:left="1440" w:right="90"/>
        <w:jc w:val="both"/>
        <w:rPr>
          <w:lang w:val="fr-CA"/>
        </w:rPr>
      </w:pPr>
    </w:p>
    <w:p w:rsidR="00DC7253" w:rsidRPr="003D0E71" w:rsidRDefault="00DC7253">
      <w:pPr>
        <w:ind w:left="1440" w:right="90"/>
        <w:jc w:val="both"/>
        <w:rPr>
          <w:lang w:val="fr-CA"/>
        </w:rPr>
      </w:pPr>
    </w:p>
    <w:p w:rsidR="00DC7253" w:rsidRPr="003D0E71" w:rsidRDefault="00DC7253">
      <w:pPr>
        <w:ind w:left="1440" w:right="90"/>
        <w:jc w:val="both"/>
        <w:rPr>
          <w:lang w:val="fr-CA"/>
        </w:rPr>
      </w:pPr>
    </w:p>
    <w:p w:rsidR="00DC7253" w:rsidRPr="003D0E71" w:rsidRDefault="00DC7253">
      <w:pPr>
        <w:ind w:left="1440" w:right="90"/>
        <w:rPr>
          <w:rFonts w:ascii="Arial" w:hAnsi="Arial"/>
          <w:b/>
          <w:lang w:val="fr-CA"/>
        </w:rPr>
      </w:pPr>
      <w:r w:rsidRPr="003D0E71">
        <w:rPr>
          <w:rFonts w:ascii="Arial" w:hAnsi="Arial"/>
          <w:b/>
          <w:lang w:val="fr-CA"/>
        </w:rPr>
        <w:cr/>
      </w:r>
      <w:r w:rsidRPr="003D0E71">
        <w:br w:type="page"/>
      </w:r>
      <w:r w:rsidRPr="003D0E71">
        <w:rPr>
          <w:rFonts w:ascii="Arial" w:hAnsi="Arial" w:cs="Arial"/>
          <w:b/>
          <w:lang w:val="fr-CA"/>
        </w:rPr>
        <w:lastRenderedPageBreak/>
        <w:t>Entente de publicité</w:t>
      </w:r>
      <w:r w:rsidRPr="003D0E71">
        <w:rPr>
          <w:rFonts w:ascii="Arial" w:hAnsi="Arial"/>
          <w:b/>
          <w:lang w:val="fr-CA"/>
        </w:rPr>
        <w:t xml:space="preserve"> </w:t>
      </w:r>
    </w:p>
    <w:p w:rsidR="00DC7253" w:rsidRPr="003D0E71" w:rsidRDefault="00DC7253">
      <w:pPr>
        <w:jc w:val="both"/>
        <w:rPr>
          <w:lang w:val="fr-CA"/>
        </w:rPr>
      </w:pPr>
    </w:p>
    <w:p w:rsidR="00DC7253" w:rsidRPr="003D0E71" w:rsidRDefault="00DC7253">
      <w:pPr>
        <w:jc w:val="both"/>
        <w:rPr>
          <w:lang w:val="fr-CA"/>
        </w:rPr>
      </w:pPr>
      <w:r w:rsidRPr="003D0E71">
        <w:rPr>
          <w:lang w:val="fr-CA"/>
        </w:rPr>
        <w:t>Point 1</w:t>
      </w:r>
      <w:r w:rsidRPr="003D0E71">
        <w:rPr>
          <w:lang w:val="fr-CA"/>
        </w:rPr>
        <w:tab/>
        <w:t>Le représentant des ventes d'Articles de sport International et le Gérant du magasin se rencontreront à tous les trimestres pour planifier la publicité qui sera placée dans les circulaires du magasin, dans les journaux locaux, à la télévision ou à la radio.</w:t>
      </w:r>
    </w:p>
    <w:p w:rsidR="00DC7253" w:rsidRPr="003D0E71" w:rsidRDefault="00DC7253">
      <w:pPr>
        <w:jc w:val="both"/>
        <w:rPr>
          <w:lang w:val="fr-CA"/>
        </w:rPr>
      </w:pPr>
    </w:p>
    <w:p w:rsidR="00DC7253" w:rsidRPr="003D0E71" w:rsidRDefault="00DC7253">
      <w:pPr>
        <w:jc w:val="both"/>
        <w:rPr>
          <w:lang w:val="fr-CA"/>
        </w:rPr>
      </w:pPr>
      <w:r w:rsidRPr="003D0E71">
        <w:rPr>
          <w:lang w:val="fr-CA"/>
        </w:rPr>
        <w:t>Point 2</w:t>
      </w:r>
      <w:r w:rsidRPr="003D0E71">
        <w:rPr>
          <w:lang w:val="fr-CA"/>
        </w:rPr>
        <w:tab/>
        <w:t xml:space="preserve">Budget publicitaire initial  </w:t>
      </w:r>
      <w:r w:rsidRPr="003D0E71">
        <w:rPr>
          <w:lang w:val="fr-CA"/>
        </w:rPr>
        <w:noBreakHyphen/>
        <w:t xml:space="preserve"> 20% de la commande d'ouverture (à être égalé par Le Spécialiste du Sport.) Si le client alloue moins d'argent pour la publicité qu'Articles de sport International, le budget sera réduit à 10% de la commande.</w:t>
      </w:r>
    </w:p>
    <w:p w:rsidR="00DC7253" w:rsidRPr="003D0E71" w:rsidRDefault="00DC7253">
      <w:pPr>
        <w:jc w:val="both"/>
        <w:rPr>
          <w:lang w:val="fr-CA"/>
        </w:rPr>
      </w:pPr>
    </w:p>
    <w:p w:rsidR="00DC7253" w:rsidRPr="003D0E71" w:rsidRDefault="00DC7253">
      <w:pPr>
        <w:jc w:val="both"/>
        <w:rPr>
          <w:lang w:val="fr-CA"/>
        </w:rPr>
      </w:pPr>
      <w:r w:rsidRPr="003D0E71">
        <w:rPr>
          <w:lang w:val="fr-CA"/>
        </w:rPr>
        <w:t>Point 3</w:t>
      </w:r>
      <w:r w:rsidRPr="003D0E71">
        <w:rPr>
          <w:lang w:val="fr-CA"/>
        </w:rPr>
        <w:tab/>
        <w:t>Par après, Articles de sport International coopérera sur une base de 50</w:t>
      </w:r>
      <w:r w:rsidRPr="003D0E71">
        <w:rPr>
          <w:lang w:val="fr-CA"/>
        </w:rPr>
        <w:noBreakHyphen/>
        <w:t>50 fournit selon les profits engendrés par la publicité (les exceptions doivent être approuvées par le Gérant de la région.)</w:t>
      </w:r>
    </w:p>
    <w:p w:rsidR="00DC7253" w:rsidRPr="003D0E71" w:rsidRDefault="00DC7253">
      <w:pPr>
        <w:jc w:val="both"/>
        <w:rPr>
          <w:lang w:val="fr-CA"/>
        </w:rPr>
      </w:pPr>
    </w:p>
    <w:p w:rsidR="00DC7253" w:rsidRPr="003D0E71" w:rsidRDefault="00DC7253">
      <w:pPr>
        <w:jc w:val="both"/>
        <w:rPr>
          <w:lang w:val="fr-CA"/>
        </w:rPr>
      </w:pPr>
      <w:r w:rsidRPr="003D0E71">
        <w:rPr>
          <w:lang w:val="fr-CA"/>
        </w:rPr>
        <w:t>Point 4</w:t>
      </w:r>
      <w:r w:rsidRPr="003D0E71">
        <w:rPr>
          <w:lang w:val="fr-CA"/>
        </w:rPr>
        <w:tab/>
        <w:t>Le montant alloué à la publicité pour les Promotions spéciales disponibles est basé à 10% du montant des achats de la marchandise en promotion.</w:t>
      </w:r>
    </w:p>
    <w:p w:rsidR="00DC7253" w:rsidRPr="003D0E71" w:rsidRDefault="00DC7253">
      <w:pPr>
        <w:jc w:val="both"/>
        <w:rPr>
          <w:lang w:val="fr-CA"/>
        </w:rPr>
      </w:pPr>
    </w:p>
    <w:p w:rsidR="00DC7253" w:rsidRPr="003D0E71" w:rsidRDefault="00DC7253">
      <w:pPr>
        <w:jc w:val="both"/>
        <w:rPr>
          <w:lang w:val="fr-CA"/>
        </w:rPr>
      </w:pPr>
    </w:p>
    <w:p w:rsidR="00DC7253" w:rsidRPr="003D0E71" w:rsidRDefault="00DC7253">
      <w:pPr>
        <w:jc w:val="both"/>
        <w:rPr>
          <w:lang w:val="fr-CA"/>
        </w:rPr>
      </w:pPr>
    </w:p>
    <w:p w:rsidR="00DC7253" w:rsidRPr="003D0E71" w:rsidRDefault="00DC7253">
      <w:pPr>
        <w:jc w:val="both"/>
        <w:rPr>
          <w:lang w:val="fr-CA"/>
        </w:rPr>
      </w:pPr>
      <w:r w:rsidRPr="003D0E71">
        <w:rPr>
          <w:lang w:val="fr-CA"/>
        </w:rPr>
        <w:cr/>
      </w:r>
      <w:r w:rsidRPr="003D0E71">
        <w:br w:type="page"/>
      </w:r>
      <w:r w:rsidRPr="003D0E71">
        <w:rPr>
          <w:rFonts w:ascii="Arial" w:hAnsi="Arial" w:cs="Arial"/>
          <w:b/>
          <w:lang w:val="fr-CA"/>
        </w:rPr>
        <w:lastRenderedPageBreak/>
        <w:t>Conditions de vente</w:t>
      </w:r>
      <w:r w:rsidRPr="003D0E71">
        <w:rPr>
          <w:rFonts w:ascii="Arial" w:hAnsi="Arial"/>
          <w:b/>
          <w:lang w:val="fr-CA"/>
        </w:rPr>
        <w:t xml:space="preserve"> </w:t>
      </w:r>
    </w:p>
    <w:p w:rsidR="00DC7253" w:rsidRPr="003D0E71" w:rsidRDefault="00DC7253">
      <w:pPr>
        <w:jc w:val="both"/>
        <w:rPr>
          <w:lang w:val="fr-CA"/>
        </w:rPr>
      </w:pPr>
    </w:p>
    <w:p w:rsidR="00DC7253" w:rsidRPr="003D0E71" w:rsidRDefault="00DC7253">
      <w:pPr>
        <w:jc w:val="both"/>
        <w:rPr>
          <w:lang w:val="fr-CA"/>
        </w:rPr>
      </w:pPr>
      <w:r w:rsidRPr="003D0E71">
        <w:rPr>
          <w:lang w:val="fr-CA"/>
        </w:rPr>
        <w:t>Les conditions de vente qui suivent régissent toutes les transactions entre Articles de sport International et Le Spécialiste du Sport. Toute modification, orale ou écrite, apportée aux conditions de vente doit être approuvée par la direction des articles de sport International.</w:t>
      </w:r>
    </w:p>
    <w:p w:rsidR="00DC7253" w:rsidRPr="003D0E71" w:rsidRDefault="00DC7253">
      <w:pPr>
        <w:jc w:val="both"/>
        <w:rPr>
          <w:lang w:val="fr-CA"/>
        </w:rPr>
      </w:pPr>
    </w:p>
    <w:p w:rsidR="00DC7253" w:rsidRPr="003D0E71" w:rsidRDefault="00DC7253" w:rsidP="009338B0">
      <w:pPr>
        <w:jc w:val="both"/>
        <w:rPr>
          <w:lang w:val="fr-CA"/>
        </w:rPr>
      </w:pPr>
      <w:r w:rsidRPr="003D0E71">
        <w:rPr>
          <w:b/>
          <w:lang w:val="fr-CA"/>
        </w:rPr>
        <w:t>Livraison</w:t>
      </w:r>
      <w:r w:rsidRPr="003D0E71">
        <w:rPr>
          <w:lang w:val="fr-CA"/>
        </w:rPr>
        <w:t>:</w:t>
      </w:r>
      <w:r w:rsidRPr="003D0E71">
        <w:rPr>
          <w:lang w:val="fr-CA"/>
        </w:rPr>
        <w:tab/>
        <w:t>Toutes les marchandises livrées le sont FAB l’entrepôt régional des articles de sport International. Sauf accord contraire, les livraisons se feront de la façon la plus économique.</w:t>
      </w:r>
    </w:p>
    <w:p w:rsidR="00DC7253" w:rsidRPr="003D0E71" w:rsidRDefault="00DC7253">
      <w:pPr>
        <w:jc w:val="both"/>
        <w:rPr>
          <w:lang w:val="fr-CA"/>
        </w:rPr>
      </w:pPr>
    </w:p>
    <w:p w:rsidR="00DC7253" w:rsidRPr="003D0E71" w:rsidRDefault="00DC7253">
      <w:pPr>
        <w:jc w:val="both"/>
        <w:rPr>
          <w:lang w:val="fr-CA"/>
        </w:rPr>
      </w:pPr>
      <w:r w:rsidRPr="003D0E71">
        <w:rPr>
          <w:b/>
          <w:lang w:val="fr-CA"/>
        </w:rPr>
        <w:t>Paiement</w:t>
      </w:r>
      <w:r w:rsidRPr="003D0E71">
        <w:rPr>
          <w:lang w:val="fr-CA"/>
        </w:rPr>
        <w:t>:</w:t>
      </w:r>
      <w:r w:rsidRPr="003D0E71">
        <w:rPr>
          <w:lang w:val="fr-CA"/>
        </w:rPr>
        <w:tab/>
        <w:t>30 jours francs.</w:t>
      </w:r>
    </w:p>
    <w:p w:rsidR="00DC7253" w:rsidRPr="003D0E71" w:rsidRDefault="00DC7253">
      <w:pPr>
        <w:jc w:val="both"/>
        <w:rPr>
          <w:lang w:val="fr-CA"/>
        </w:rPr>
      </w:pPr>
    </w:p>
    <w:p w:rsidR="00DC7253" w:rsidRPr="003D0E71" w:rsidRDefault="00DC7253">
      <w:pPr>
        <w:jc w:val="both"/>
        <w:rPr>
          <w:lang w:val="fr-CA"/>
        </w:rPr>
      </w:pPr>
      <w:r w:rsidRPr="003D0E71">
        <w:rPr>
          <w:b/>
          <w:lang w:val="fr-CA"/>
        </w:rPr>
        <w:t>Quantité minimale de commande</w:t>
      </w:r>
      <w:r w:rsidRPr="003D0E71">
        <w:rPr>
          <w:lang w:val="fr-CA"/>
        </w:rPr>
        <w:t>:</w:t>
      </w:r>
      <w:r w:rsidRPr="003D0E71">
        <w:rPr>
          <w:lang w:val="fr-CA"/>
        </w:rPr>
        <w:tab/>
        <w:t>La quantité minimale de commande est de 250,00 $ net et le minimum pour un renouvellement de commande est de 100,00 $ net. Toute commande se chiffrant sous le minimum préétabli entraînera un supplément de frais de 3 % de son total. Afin d’éviter ce supplément, s’assurer, s’il vous plaît, que les commandes respectent le minimum préétabli. Il incombe au client de regrouper ses commandes les plus petites de manière à atteindre le minimum préétabli.</w:t>
      </w:r>
    </w:p>
    <w:p w:rsidR="00DC7253" w:rsidRPr="003D0E71" w:rsidRDefault="00DC7253">
      <w:pPr>
        <w:jc w:val="both"/>
        <w:rPr>
          <w:lang w:val="fr-CA"/>
        </w:rPr>
      </w:pPr>
    </w:p>
    <w:p w:rsidR="00DC7253" w:rsidRPr="003D0E71" w:rsidRDefault="00DC7253">
      <w:pPr>
        <w:jc w:val="both"/>
        <w:rPr>
          <w:lang w:val="fr-CA"/>
        </w:rPr>
      </w:pPr>
      <w:r w:rsidRPr="003D0E71">
        <w:rPr>
          <w:b/>
          <w:lang w:val="fr-CA"/>
        </w:rPr>
        <w:t>Retours</w:t>
      </w:r>
      <w:r w:rsidRPr="003D0E71">
        <w:rPr>
          <w:lang w:val="fr-CA"/>
        </w:rPr>
        <w:t>:</w:t>
      </w:r>
      <w:r w:rsidRPr="003D0E71">
        <w:rPr>
          <w:lang w:val="fr-CA"/>
        </w:rPr>
        <w:tab/>
        <w:t>Avant de retourner des marchandises à Articles de sport International, le client doit se procurer une étiquette de renvoi auprès d’un représentant commercial ou au service à la clientèle d'Articles de sport International. Il ne sera fait aucune exception à cette règle. C’est au client de payer les frais de transport des marchandises qu’il retourne, sans étiquette de renvoi, à Articles de sport International. De plus, Articles de sport International n'est pas tenu de reprendre les marchandises qui lui sont retournées sans étiquettes de renvoi.</w:t>
      </w:r>
    </w:p>
    <w:p w:rsidR="00DC7253" w:rsidRPr="003D0E71" w:rsidRDefault="00DC7253">
      <w:pPr>
        <w:jc w:val="both"/>
        <w:rPr>
          <w:lang w:val="fr-CA"/>
        </w:rPr>
      </w:pPr>
    </w:p>
    <w:p w:rsidR="00DC7253" w:rsidRPr="003D0E71" w:rsidRDefault="00DC7253">
      <w:pPr>
        <w:jc w:val="both"/>
        <w:rPr>
          <w:lang w:val="fr-CA"/>
        </w:rPr>
      </w:pPr>
      <w:r w:rsidRPr="003D0E71">
        <w:rPr>
          <w:lang w:val="fr-CA"/>
        </w:rPr>
        <w:t>Les rendus autorisés doivent être envoyés en port payé. Articles de sport International va rembourser Le Spécialiste du Sport pour les frais de transport qu’il aura ainsi payés, pourvu que les marchandises retournées n’aient pas été ouvertes et qu’elles soient dans leur emballage d’origine. C’est à Le Spécialiste du sport qu’il incombe d’emballer correctement les marchandises qu’il  doit retourner afin qu’elles ne soient pas endommagées lors du retour. Tous les rendus occasionnent des frais de manutention de 15 %, sauf s’ils étaient endommagés ou défectueux lorsque Le Spécialiste du Sport les a reçus.</w:t>
      </w:r>
    </w:p>
    <w:p w:rsidR="00DC7253" w:rsidRPr="003D0E71" w:rsidRDefault="00DC7253">
      <w:pPr>
        <w:jc w:val="both"/>
        <w:rPr>
          <w:lang w:val="fr-CA"/>
        </w:rPr>
      </w:pPr>
    </w:p>
    <w:p w:rsidR="00DC7253" w:rsidRPr="003D0E71" w:rsidRDefault="00DC7253">
      <w:pPr>
        <w:jc w:val="both"/>
        <w:rPr>
          <w:lang w:val="fr-CA"/>
        </w:rPr>
      </w:pPr>
      <w:r w:rsidRPr="003D0E71">
        <w:rPr>
          <w:b/>
          <w:lang w:val="fr-CA"/>
        </w:rPr>
        <w:t>Prix</w:t>
      </w:r>
      <w:r w:rsidRPr="003D0E71">
        <w:rPr>
          <w:lang w:val="fr-CA"/>
        </w:rPr>
        <w:t>:</w:t>
      </w:r>
      <w:r w:rsidRPr="003D0E71">
        <w:rPr>
          <w:lang w:val="fr-CA"/>
        </w:rPr>
        <w:tab/>
        <w:t>Sujets à changement sans préavis. La marchandise sera facturée selon les prix qui apparaissent dans le catalogue d'Articles de sport International le jour de l'expédition.</w:t>
      </w:r>
    </w:p>
    <w:p w:rsidR="00DC7253" w:rsidRPr="003D0E71" w:rsidRDefault="00DC7253">
      <w:pPr>
        <w:jc w:val="both"/>
        <w:rPr>
          <w:lang w:val="fr-CA"/>
        </w:rPr>
      </w:pPr>
    </w:p>
    <w:p w:rsidR="00DC7253" w:rsidRPr="003D0E71" w:rsidRDefault="00DC7253">
      <w:pPr>
        <w:jc w:val="both"/>
        <w:rPr>
          <w:lang w:val="fr-CA"/>
        </w:rPr>
      </w:pPr>
      <w:r w:rsidRPr="003D0E71">
        <w:rPr>
          <w:b/>
          <w:lang w:val="fr-CA"/>
        </w:rPr>
        <w:t>Pertes et bris</w:t>
      </w:r>
      <w:r w:rsidRPr="003D0E71">
        <w:rPr>
          <w:lang w:val="fr-CA"/>
        </w:rPr>
        <w:t>:</w:t>
      </w:r>
      <w:r w:rsidRPr="003D0E71">
        <w:rPr>
          <w:lang w:val="fr-CA"/>
        </w:rPr>
        <w:tab/>
        <w:t>Si la marchandise est endommagée en cours de transport, les réclamations devraient être effec</w:t>
      </w:r>
      <w:bookmarkStart w:id="0" w:name="_GoBack"/>
      <w:bookmarkEnd w:id="0"/>
      <w:r w:rsidRPr="003D0E71">
        <w:rPr>
          <w:lang w:val="fr-CA"/>
        </w:rPr>
        <w:t>tuées auprès de la compagnie de transport. Il est de la responsabilité du client de rapporter les dommages à la compagnie de transport dans un délai de 30 jours.</w:t>
      </w:r>
    </w:p>
    <w:p w:rsidR="00DC7253" w:rsidRPr="003D0E71" w:rsidRDefault="00DC7253">
      <w:pPr>
        <w:jc w:val="both"/>
        <w:rPr>
          <w:lang w:val="fr-CA"/>
        </w:rPr>
      </w:pPr>
    </w:p>
    <w:p w:rsidR="00DC7253" w:rsidRPr="003D0E71" w:rsidRDefault="00DC7253">
      <w:pPr>
        <w:jc w:val="both"/>
        <w:rPr>
          <w:lang w:val="fr-CA"/>
        </w:rPr>
      </w:pPr>
    </w:p>
    <w:p w:rsidR="00DC7253" w:rsidRPr="003D0E71" w:rsidRDefault="00DC7253">
      <w:pPr>
        <w:rPr>
          <w:lang w:val="fr-CA"/>
        </w:rPr>
      </w:pPr>
      <w:r w:rsidRPr="003D0E71">
        <w:rPr>
          <w:b/>
          <w:lang w:val="fr-CA"/>
        </w:rPr>
        <w:t>Annulation</w:t>
      </w:r>
      <w:r w:rsidRPr="003D0E71">
        <w:rPr>
          <w:lang w:val="fr-CA"/>
        </w:rPr>
        <w:t>:</w:t>
      </w:r>
      <w:r w:rsidRPr="003D0E71">
        <w:rPr>
          <w:lang w:val="fr-CA"/>
        </w:rPr>
        <w:tab/>
        <w:t>Les annulations de commandes doivent être effectuées avant l'expédition de la marchandise.</w:t>
      </w:r>
    </w:p>
    <w:p w:rsidR="00DC7253" w:rsidRPr="003D0E71" w:rsidRDefault="00DC7253">
      <w:pPr>
        <w:rPr>
          <w:lang w:val="fr-CA"/>
        </w:rPr>
      </w:pPr>
      <w:r w:rsidRPr="003D0E71">
        <w:rPr>
          <w:lang w:val="fr-CA"/>
        </w:rPr>
        <w:cr/>
      </w:r>
      <w:r w:rsidRPr="003D0E71">
        <w:br w:type="page"/>
      </w:r>
      <w:r w:rsidRPr="003D0E71">
        <w:rPr>
          <w:rFonts w:ascii="Arial" w:hAnsi="Arial"/>
          <w:b/>
          <w:lang w:val="fr-CA"/>
        </w:rPr>
        <w:lastRenderedPageBreak/>
        <w:t>Index</w:t>
      </w:r>
    </w:p>
    <w:p w:rsidR="00DC7253" w:rsidRPr="003D0E71" w:rsidRDefault="00DC7253">
      <w:pPr>
        <w:jc w:val="center"/>
        <w:rPr>
          <w:rFonts w:ascii="Arial" w:hAnsi="Arial"/>
          <w:b/>
          <w:lang w:val="fr-CA"/>
        </w:rPr>
      </w:pPr>
    </w:p>
    <w:p w:rsidR="001022FD" w:rsidRPr="003D0E71" w:rsidRDefault="001022FD" w:rsidP="001022FD">
      <w:pPr>
        <w:rPr>
          <w:lang w:val="fr-CA"/>
        </w:rPr>
      </w:pPr>
    </w:p>
    <w:sectPr w:rsidR="001022FD" w:rsidRPr="003D0E71" w:rsidSect="001022FD">
      <w:endnotePr>
        <w:numFmt w:val="decimal"/>
      </w:endnotePr>
      <w:type w:val="continuous"/>
      <w:pgSz w:w="12240" w:h="15840"/>
      <w:pgMar w:top="1440" w:right="153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E71"/>
    <w:rsid w:val="001022FD"/>
    <w:rsid w:val="00237A05"/>
    <w:rsid w:val="003D0E71"/>
    <w:rsid w:val="00764F53"/>
    <w:rsid w:val="00774ACC"/>
    <w:rsid w:val="009338B0"/>
    <w:rsid w:val="00DC725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bidi="he-IL"/>
    </w:rPr>
  </w:style>
  <w:style w:type="paragraph" w:styleId="Titre1">
    <w:name w:val="heading 1"/>
    <w:basedOn w:val="Normal"/>
    <w:next w:val="Normal"/>
    <w:qFormat/>
    <w:pPr>
      <w:keepNext/>
      <w:spacing w:before="240" w:after="60"/>
      <w:outlineLvl w:val="0"/>
    </w:pPr>
    <w:rPr>
      <w:rFonts w:ascii="Arial" w:hAnsi="Arial"/>
      <w:b/>
      <w:kern w:val="28"/>
      <w:sz w:val="28"/>
    </w:rPr>
  </w:style>
  <w:style w:type="paragraph" w:styleId="Titre2">
    <w:name w:val="heading 2"/>
    <w:basedOn w:val="Normal"/>
    <w:next w:val="Normal"/>
    <w:qFormat/>
    <w:pPr>
      <w:keepNext/>
      <w:spacing w:before="240" w:after="60"/>
      <w:outlineLvl w:val="1"/>
    </w:pPr>
    <w:rPr>
      <w:rFonts w:ascii="Arial" w:hAnsi="Arial"/>
      <w:b/>
      <w:i/>
    </w:rPr>
  </w:style>
  <w:style w:type="paragraph" w:styleId="Titre3">
    <w:name w:val="heading 3"/>
    <w:basedOn w:val="Normal"/>
    <w:next w:val="Normal"/>
    <w:qFormat/>
    <w:pPr>
      <w:keepNext/>
      <w:spacing w:before="240" w:after="60"/>
      <w:outlineLvl w:val="2"/>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semiHidden/>
    <w:pPr>
      <w:tabs>
        <w:tab w:val="right" w:leader="dot" w:pos="8910"/>
      </w:tabs>
      <w:spacing w:before="120" w:after="120"/>
    </w:pPr>
    <w:rPr>
      <w:b/>
      <w:caps/>
    </w:rPr>
  </w:style>
  <w:style w:type="paragraph" w:styleId="TM2">
    <w:name w:val="toc 2"/>
    <w:basedOn w:val="Normal"/>
    <w:next w:val="Normal"/>
    <w:semiHidden/>
    <w:pPr>
      <w:tabs>
        <w:tab w:val="right" w:leader="dot" w:pos="8910"/>
      </w:tabs>
    </w:pPr>
    <w:rPr>
      <w:smallCaps/>
    </w:rPr>
  </w:style>
  <w:style w:type="paragraph" w:styleId="TM3">
    <w:name w:val="toc 3"/>
    <w:basedOn w:val="Normal"/>
    <w:next w:val="Normal"/>
    <w:semiHidden/>
    <w:pPr>
      <w:tabs>
        <w:tab w:val="right" w:leader="dot" w:pos="8910"/>
      </w:tabs>
      <w:ind w:left="200"/>
    </w:pPr>
    <w:rPr>
      <w:i/>
    </w:rPr>
  </w:style>
  <w:style w:type="paragraph" w:styleId="TM4">
    <w:name w:val="toc 4"/>
    <w:basedOn w:val="Normal"/>
    <w:next w:val="Normal"/>
    <w:semiHidden/>
    <w:pPr>
      <w:tabs>
        <w:tab w:val="right" w:leader="dot" w:pos="8910"/>
      </w:tabs>
      <w:ind w:left="400"/>
    </w:pPr>
    <w:rPr>
      <w:sz w:val="18"/>
    </w:rPr>
  </w:style>
  <w:style w:type="paragraph" w:styleId="TM5">
    <w:name w:val="toc 5"/>
    <w:basedOn w:val="Normal"/>
    <w:next w:val="Normal"/>
    <w:semiHidden/>
    <w:pPr>
      <w:tabs>
        <w:tab w:val="right" w:leader="dot" w:pos="8910"/>
      </w:tabs>
      <w:ind w:left="600"/>
    </w:pPr>
    <w:rPr>
      <w:sz w:val="18"/>
    </w:rPr>
  </w:style>
  <w:style w:type="paragraph" w:styleId="TM6">
    <w:name w:val="toc 6"/>
    <w:basedOn w:val="Normal"/>
    <w:next w:val="Normal"/>
    <w:semiHidden/>
    <w:pPr>
      <w:tabs>
        <w:tab w:val="right" w:leader="dot" w:pos="8910"/>
      </w:tabs>
      <w:ind w:left="800"/>
    </w:pPr>
    <w:rPr>
      <w:sz w:val="18"/>
    </w:rPr>
  </w:style>
  <w:style w:type="paragraph" w:styleId="TM7">
    <w:name w:val="toc 7"/>
    <w:basedOn w:val="Normal"/>
    <w:next w:val="Normal"/>
    <w:semiHidden/>
    <w:pPr>
      <w:tabs>
        <w:tab w:val="right" w:leader="dot" w:pos="8910"/>
      </w:tabs>
      <w:ind w:left="1000"/>
    </w:pPr>
    <w:rPr>
      <w:sz w:val="18"/>
    </w:rPr>
  </w:style>
  <w:style w:type="paragraph" w:styleId="TM8">
    <w:name w:val="toc 8"/>
    <w:basedOn w:val="Normal"/>
    <w:next w:val="Normal"/>
    <w:semiHidden/>
    <w:pPr>
      <w:tabs>
        <w:tab w:val="right" w:leader="dot" w:pos="8910"/>
      </w:tabs>
      <w:ind w:left="1200"/>
    </w:pPr>
    <w:rPr>
      <w:sz w:val="18"/>
    </w:rPr>
  </w:style>
  <w:style w:type="paragraph" w:styleId="TM9">
    <w:name w:val="toc 9"/>
    <w:basedOn w:val="Normal"/>
    <w:next w:val="Normal"/>
    <w:semiHidden/>
    <w:pPr>
      <w:tabs>
        <w:tab w:val="right" w:leader="dot" w:pos="8910"/>
      </w:tabs>
      <w:ind w:left="1400"/>
    </w:pPr>
    <w:rPr>
      <w:sz w:val="18"/>
    </w:rPr>
  </w:style>
  <w:style w:type="paragraph" w:customStyle="1" w:styleId="Features">
    <w:name w:val="Features"/>
    <w:basedOn w:val="Titre3"/>
    <w:pPr>
      <w:outlineLvl w:val="9"/>
    </w:pPr>
  </w:style>
  <w:style w:type="paragraph" w:styleId="Retraitcorpsdetexte">
    <w:name w:val="Body Text Indent"/>
    <w:basedOn w:val="Normal"/>
    <w:pPr>
      <w:ind w:left="720"/>
      <w:jc w:val="both"/>
    </w:pPr>
  </w:style>
  <w:style w:type="paragraph" w:styleId="Index1">
    <w:name w:val="index 1"/>
    <w:basedOn w:val="Normal"/>
    <w:next w:val="Normal"/>
    <w:autoRedefine/>
    <w:uiPriority w:val="99"/>
    <w:unhideWhenUsed/>
    <w:rsid w:val="001022FD"/>
    <w:pPr>
      <w:ind w:left="240" w:hanging="240"/>
    </w:pPr>
    <w:rPr>
      <w:rFonts w:asciiTheme="minorHAnsi" w:hAnsiTheme="minorHAnsi" w:cstheme="minorHAnsi"/>
      <w:sz w:val="18"/>
      <w:szCs w:val="18"/>
    </w:rPr>
  </w:style>
  <w:style w:type="paragraph" w:styleId="Index2">
    <w:name w:val="index 2"/>
    <w:basedOn w:val="Normal"/>
    <w:next w:val="Normal"/>
    <w:autoRedefine/>
    <w:uiPriority w:val="99"/>
    <w:unhideWhenUsed/>
    <w:rsid w:val="001022FD"/>
    <w:pPr>
      <w:ind w:left="480" w:hanging="240"/>
    </w:pPr>
    <w:rPr>
      <w:rFonts w:asciiTheme="minorHAnsi" w:hAnsiTheme="minorHAnsi" w:cstheme="minorHAnsi"/>
      <w:sz w:val="18"/>
      <w:szCs w:val="18"/>
    </w:rPr>
  </w:style>
  <w:style w:type="paragraph" w:styleId="Index3">
    <w:name w:val="index 3"/>
    <w:basedOn w:val="Normal"/>
    <w:next w:val="Normal"/>
    <w:autoRedefine/>
    <w:uiPriority w:val="99"/>
    <w:unhideWhenUsed/>
    <w:rsid w:val="001022FD"/>
    <w:pPr>
      <w:ind w:left="720" w:hanging="240"/>
    </w:pPr>
    <w:rPr>
      <w:rFonts w:asciiTheme="minorHAnsi" w:hAnsiTheme="minorHAnsi" w:cstheme="minorHAnsi"/>
      <w:sz w:val="18"/>
      <w:szCs w:val="18"/>
    </w:rPr>
  </w:style>
  <w:style w:type="paragraph" w:styleId="Index4">
    <w:name w:val="index 4"/>
    <w:basedOn w:val="Normal"/>
    <w:next w:val="Normal"/>
    <w:autoRedefine/>
    <w:uiPriority w:val="99"/>
    <w:unhideWhenUsed/>
    <w:rsid w:val="001022FD"/>
    <w:pPr>
      <w:ind w:left="960" w:hanging="240"/>
    </w:pPr>
    <w:rPr>
      <w:rFonts w:asciiTheme="minorHAnsi" w:hAnsiTheme="minorHAnsi" w:cstheme="minorHAnsi"/>
      <w:sz w:val="18"/>
      <w:szCs w:val="18"/>
    </w:rPr>
  </w:style>
  <w:style w:type="paragraph" w:styleId="Index5">
    <w:name w:val="index 5"/>
    <w:basedOn w:val="Normal"/>
    <w:next w:val="Normal"/>
    <w:autoRedefine/>
    <w:uiPriority w:val="99"/>
    <w:unhideWhenUsed/>
    <w:rsid w:val="001022FD"/>
    <w:pPr>
      <w:ind w:left="1200" w:hanging="240"/>
    </w:pPr>
    <w:rPr>
      <w:rFonts w:asciiTheme="minorHAnsi" w:hAnsiTheme="minorHAnsi" w:cstheme="minorHAnsi"/>
      <w:sz w:val="18"/>
      <w:szCs w:val="18"/>
    </w:rPr>
  </w:style>
  <w:style w:type="paragraph" w:styleId="Index6">
    <w:name w:val="index 6"/>
    <w:basedOn w:val="Normal"/>
    <w:next w:val="Normal"/>
    <w:autoRedefine/>
    <w:uiPriority w:val="99"/>
    <w:unhideWhenUsed/>
    <w:rsid w:val="001022FD"/>
    <w:pPr>
      <w:ind w:left="1440" w:hanging="240"/>
    </w:pPr>
    <w:rPr>
      <w:rFonts w:asciiTheme="minorHAnsi" w:hAnsiTheme="minorHAnsi" w:cstheme="minorHAnsi"/>
      <w:sz w:val="18"/>
      <w:szCs w:val="18"/>
    </w:rPr>
  </w:style>
  <w:style w:type="paragraph" w:styleId="Index7">
    <w:name w:val="index 7"/>
    <w:basedOn w:val="Normal"/>
    <w:next w:val="Normal"/>
    <w:autoRedefine/>
    <w:uiPriority w:val="99"/>
    <w:unhideWhenUsed/>
    <w:rsid w:val="001022FD"/>
    <w:pPr>
      <w:ind w:left="1680" w:hanging="240"/>
    </w:pPr>
    <w:rPr>
      <w:rFonts w:asciiTheme="minorHAnsi" w:hAnsiTheme="minorHAnsi" w:cstheme="minorHAnsi"/>
      <w:sz w:val="18"/>
      <w:szCs w:val="18"/>
    </w:rPr>
  </w:style>
  <w:style w:type="paragraph" w:styleId="Index8">
    <w:name w:val="index 8"/>
    <w:basedOn w:val="Normal"/>
    <w:next w:val="Normal"/>
    <w:autoRedefine/>
    <w:uiPriority w:val="99"/>
    <w:unhideWhenUsed/>
    <w:rsid w:val="001022FD"/>
    <w:pPr>
      <w:ind w:left="1920" w:hanging="240"/>
    </w:pPr>
    <w:rPr>
      <w:rFonts w:asciiTheme="minorHAnsi" w:hAnsiTheme="minorHAnsi" w:cstheme="minorHAnsi"/>
      <w:sz w:val="18"/>
      <w:szCs w:val="18"/>
    </w:rPr>
  </w:style>
  <w:style w:type="paragraph" w:styleId="Index9">
    <w:name w:val="index 9"/>
    <w:basedOn w:val="Normal"/>
    <w:next w:val="Normal"/>
    <w:autoRedefine/>
    <w:uiPriority w:val="99"/>
    <w:unhideWhenUsed/>
    <w:rsid w:val="001022FD"/>
    <w:pPr>
      <w:ind w:left="2160" w:hanging="240"/>
    </w:pPr>
    <w:rPr>
      <w:rFonts w:asciiTheme="minorHAnsi" w:hAnsiTheme="minorHAnsi" w:cstheme="minorHAnsi"/>
      <w:sz w:val="18"/>
      <w:szCs w:val="18"/>
    </w:rPr>
  </w:style>
  <w:style w:type="paragraph" w:styleId="Titreindex">
    <w:name w:val="index heading"/>
    <w:basedOn w:val="Normal"/>
    <w:next w:val="Index1"/>
    <w:uiPriority w:val="99"/>
    <w:unhideWhenUsed/>
    <w:rsid w:val="001022FD"/>
    <w:pPr>
      <w:spacing w:before="240" w:after="120"/>
      <w:jc w:val="center"/>
    </w:pPr>
    <w:rPr>
      <w:rFonts w:asciiTheme="minorHAnsi" w:hAnsiTheme="minorHAnsi" w:cstheme="minorHAnsi"/>
      <w:b/>
      <w:bCs/>
      <w:sz w:val="26"/>
      <w:szCs w:val="26"/>
    </w:rPr>
  </w:style>
  <w:style w:type="table" w:styleId="Grilledutableau">
    <w:name w:val="Table Grid"/>
    <w:basedOn w:val="TableauNormal"/>
    <w:uiPriority w:val="59"/>
    <w:rsid w:val="001022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bidi="he-IL"/>
    </w:rPr>
  </w:style>
  <w:style w:type="paragraph" w:styleId="Titre1">
    <w:name w:val="heading 1"/>
    <w:basedOn w:val="Normal"/>
    <w:next w:val="Normal"/>
    <w:qFormat/>
    <w:pPr>
      <w:keepNext/>
      <w:spacing w:before="240" w:after="60"/>
      <w:outlineLvl w:val="0"/>
    </w:pPr>
    <w:rPr>
      <w:rFonts w:ascii="Arial" w:hAnsi="Arial"/>
      <w:b/>
      <w:kern w:val="28"/>
      <w:sz w:val="28"/>
    </w:rPr>
  </w:style>
  <w:style w:type="paragraph" w:styleId="Titre2">
    <w:name w:val="heading 2"/>
    <w:basedOn w:val="Normal"/>
    <w:next w:val="Normal"/>
    <w:qFormat/>
    <w:pPr>
      <w:keepNext/>
      <w:spacing w:before="240" w:after="60"/>
      <w:outlineLvl w:val="1"/>
    </w:pPr>
    <w:rPr>
      <w:rFonts w:ascii="Arial" w:hAnsi="Arial"/>
      <w:b/>
      <w:i/>
    </w:rPr>
  </w:style>
  <w:style w:type="paragraph" w:styleId="Titre3">
    <w:name w:val="heading 3"/>
    <w:basedOn w:val="Normal"/>
    <w:next w:val="Normal"/>
    <w:qFormat/>
    <w:pPr>
      <w:keepNext/>
      <w:spacing w:before="240" w:after="60"/>
      <w:outlineLvl w:val="2"/>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semiHidden/>
    <w:pPr>
      <w:tabs>
        <w:tab w:val="right" w:leader="dot" w:pos="8910"/>
      </w:tabs>
      <w:spacing w:before="120" w:after="120"/>
    </w:pPr>
    <w:rPr>
      <w:b/>
      <w:caps/>
    </w:rPr>
  </w:style>
  <w:style w:type="paragraph" w:styleId="TM2">
    <w:name w:val="toc 2"/>
    <w:basedOn w:val="Normal"/>
    <w:next w:val="Normal"/>
    <w:semiHidden/>
    <w:pPr>
      <w:tabs>
        <w:tab w:val="right" w:leader="dot" w:pos="8910"/>
      </w:tabs>
    </w:pPr>
    <w:rPr>
      <w:smallCaps/>
    </w:rPr>
  </w:style>
  <w:style w:type="paragraph" w:styleId="TM3">
    <w:name w:val="toc 3"/>
    <w:basedOn w:val="Normal"/>
    <w:next w:val="Normal"/>
    <w:semiHidden/>
    <w:pPr>
      <w:tabs>
        <w:tab w:val="right" w:leader="dot" w:pos="8910"/>
      </w:tabs>
      <w:ind w:left="200"/>
    </w:pPr>
    <w:rPr>
      <w:i/>
    </w:rPr>
  </w:style>
  <w:style w:type="paragraph" w:styleId="TM4">
    <w:name w:val="toc 4"/>
    <w:basedOn w:val="Normal"/>
    <w:next w:val="Normal"/>
    <w:semiHidden/>
    <w:pPr>
      <w:tabs>
        <w:tab w:val="right" w:leader="dot" w:pos="8910"/>
      </w:tabs>
      <w:ind w:left="400"/>
    </w:pPr>
    <w:rPr>
      <w:sz w:val="18"/>
    </w:rPr>
  </w:style>
  <w:style w:type="paragraph" w:styleId="TM5">
    <w:name w:val="toc 5"/>
    <w:basedOn w:val="Normal"/>
    <w:next w:val="Normal"/>
    <w:semiHidden/>
    <w:pPr>
      <w:tabs>
        <w:tab w:val="right" w:leader="dot" w:pos="8910"/>
      </w:tabs>
      <w:ind w:left="600"/>
    </w:pPr>
    <w:rPr>
      <w:sz w:val="18"/>
    </w:rPr>
  </w:style>
  <w:style w:type="paragraph" w:styleId="TM6">
    <w:name w:val="toc 6"/>
    <w:basedOn w:val="Normal"/>
    <w:next w:val="Normal"/>
    <w:semiHidden/>
    <w:pPr>
      <w:tabs>
        <w:tab w:val="right" w:leader="dot" w:pos="8910"/>
      </w:tabs>
      <w:ind w:left="800"/>
    </w:pPr>
    <w:rPr>
      <w:sz w:val="18"/>
    </w:rPr>
  </w:style>
  <w:style w:type="paragraph" w:styleId="TM7">
    <w:name w:val="toc 7"/>
    <w:basedOn w:val="Normal"/>
    <w:next w:val="Normal"/>
    <w:semiHidden/>
    <w:pPr>
      <w:tabs>
        <w:tab w:val="right" w:leader="dot" w:pos="8910"/>
      </w:tabs>
      <w:ind w:left="1000"/>
    </w:pPr>
    <w:rPr>
      <w:sz w:val="18"/>
    </w:rPr>
  </w:style>
  <w:style w:type="paragraph" w:styleId="TM8">
    <w:name w:val="toc 8"/>
    <w:basedOn w:val="Normal"/>
    <w:next w:val="Normal"/>
    <w:semiHidden/>
    <w:pPr>
      <w:tabs>
        <w:tab w:val="right" w:leader="dot" w:pos="8910"/>
      </w:tabs>
      <w:ind w:left="1200"/>
    </w:pPr>
    <w:rPr>
      <w:sz w:val="18"/>
    </w:rPr>
  </w:style>
  <w:style w:type="paragraph" w:styleId="TM9">
    <w:name w:val="toc 9"/>
    <w:basedOn w:val="Normal"/>
    <w:next w:val="Normal"/>
    <w:semiHidden/>
    <w:pPr>
      <w:tabs>
        <w:tab w:val="right" w:leader="dot" w:pos="8910"/>
      </w:tabs>
      <w:ind w:left="1400"/>
    </w:pPr>
    <w:rPr>
      <w:sz w:val="18"/>
    </w:rPr>
  </w:style>
  <w:style w:type="paragraph" w:customStyle="1" w:styleId="Features">
    <w:name w:val="Features"/>
    <w:basedOn w:val="Titre3"/>
    <w:pPr>
      <w:outlineLvl w:val="9"/>
    </w:pPr>
  </w:style>
  <w:style w:type="paragraph" w:styleId="Retraitcorpsdetexte">
    <w:name w:val="Body Text Indent"/>
    <w:basedOn w:val="Normal"/>
    <w:pPr>
      <w:ind w:left="720"/>
      <w:jc w:val="both"/>
    </w:pPr>
  </w:style>
  <w:style w:type="paragraph" w:styleId="Index1">
    <w:name w:val="index 1"/>
    <w:basedOn w:val="Normal"/>
    <w:next w:val="Normal"/>
    <w:autoRedefine/>
    <w:uiPriority w:val="99"/>
    <w:unhideWhenUsed/>
    <w:rsid w:val="001022FD"/>
    <w:pPr>
      <w:ind w:left="240" w:hanging="240"/>
    </w:pPr>
    <w:rPr>
      <w:rFonts w:asciiTheme="minorHAnsi" w:hAnsiTheme="minorHAnsi" w:cstheme="minorHAnsi"/>
      <w:sz w:val="18"/>
      <w:szCs w:val="18"/>
    </w:rPr>
  </w:style>
  <w:style w:type="paragraph" w:styleId="Index2">
    <w:name w:val="index 2"/>
    <w:basedOn w:val="Normal"/>
    <w:next w:val="Normal"/>
    <w:autoRedefine/>
    <w:uiPriority w:val="99"/>
    <w:unhideWhenUsed/>
    <w:rsid w:val="001022FD"/>
    <w:pPr>
      <w:ind w:left="480" w:hanging="240"/>
    </w:pPr>
    <w:rPr>
      <w:rFonts w:asciiTheme="minorHAnsi" w:hAnsiTheme="minorHAnsi" w:cstheme="minorHAnsi"/>
      <w:sz w:val="18"/>
      <w:szCs w:val="18"/>
    </w:rPr>
  </w:style>
  <w:style w:type="paragraph" w:styleId="Index3">
    <w:name w:val="index 3"/>
    <w:basedOn w:val="Normal"/>
    <w:next w:val="Normal"/>
    <w:autoRedefine/>
    <w:uiPriority w:val="99"/>
    <w:unhideWhenUsed/>
    <w:rsid w:val="001022FD"/>
    <w:pPr>
      <w:ind w:left="720" w:hanging="240"/>
    </w:pPr>
    <w:rPr>
      <w:rFonts w:asciiTheme="minorHAnsi" w:hAnsiTheme="minorHAnsi" w:cstheme="minorHAnsi"/>
      <w:sz w:val="18"/>
      <w:szCs w:val="18"/>
    </w:rPr>
  </w:style>
  <w:style w:type="paragraph" w:styleId="Index4">
    <w:name w:val="index 4"/>
    <w:basedOn w:val="Normal"/>
    <w:next w:val="Normal"/>
    <w:autoRedefine/>
    <w:uiPriority w:val="99"/>
    <w:unhideWhenUsed/>
    <w:rsid w:val="001022FD"/>
    <w:pPr>
      <w:ind w:left="960" w:hanging="240"/>
    </w:pPr>
    <w:rPr>
      <w:rFonts w:asciiTheme="minorHAnsi" w:hAnsiTheme="minorHAnsi" w:cstheme="minorHAnsi"/>
      <w:sz w:val="18"/>
      <w:szCs w:val="18"/>
    </w:rPr>
  </w:style>
  <w:style w:type="paragraph" w:styleId="Index5">
    <w:name w:val="index 5"/>
    <w:basedOn w:val="Normal"/>
    <w:next w:val="Normal"/>
    <w:autoRedefine/>
    <w:uiPriority w:val="99"/>
    <w:unhideWhenUsed/>
    <w:rsid w:val="001022FD"/>
    <w:pPr>
      <w:ind w:left="1200" w:hanging="240"/>
    </w:pPr>
    <w:rPr>
      <w:rFonts w:asciiTheme="minorHAnsi" w:hAnsiTheme="minorHAnsi" w:cstheme="minorHAnsi"/>
      <w:sz w:val="18"/>
      <w:szCs w:val="18"/>
    </w:rPr>
  </w:style>
  <w:style w:type="paragraph" w:styleId="Index6">
    <w:name w:val="index 6"/>
    <w:basedOn w:val="Normal"/>
    <w:next w:val="Normal"/>
    <w:autoRedefine/>
    <w:uiPriority w:val="99"/>
    <w:unhideWhenUsed/>
    <w:rsid w:val="001022FD"/>
    <w:pPr>
      <w:ind w:left="1440" w:hanging="240"/>
    </w:pPr>
    <w:rPr>
      <w:rFonts w:asciiTheme="minorHAnsi" w:hAnsiTheme="minorHAnsi" w:cstheme="minorHAnsi"/>
      <w:sz w:val="18"/>
      <w:szCs w:val="18"/>
    </w:rPr>
  </w:style>
  <w:style w:type="paragraph" w:styleId="Index7">
    <w:name w:val="index 7"/>
    <w:basedOn w:val="Normal"/>
    <w:next w:val="Normal"/>
    <w:autoRedefine/>
    <w:uiPriority w:val="99"/>
    <w:unhideWhenUsed/>
    <w:rsid w:val="001022FD"/>
    <w:pPr>
      <w:ind w:left="1680" w:hanging="240"/>
    </w:pPr>
    <w:rPr>
      <w:rFonts w:asciiTheme="minorHAnsi" w:hAnsiTheme="minorHAnsi" w:cstheme="minorHAnsi"/>
      <w:sz w:val="18"/>
      <w:szCs w:val="18"/>
    </w:rPr>
  </w:style>
  <w:style w:type="paragraph" w:styleId="Index8">
    <w:name w:val="index 8"/>
    <w:basedOn w:val="Normal"/>
    <w:next w:val="Normal"/>
    <w:autoRedefine/>
    <w:uiPriority w:val="99"/>
    <w:unhideWhenUsed/>
    <w:rsid w:val="001022FD"/>
    <w:pPr>
      <w:ind w:left="1920" w:hanging="240"/>
    </w:pPr>
    <w:rPr>
      <w:rFonts w:asciiTheme="minorHAnsi" w:hAnsiTheme="minorHAnsi" w:cstheme="minorHAnsi"/>
      <w:sz w:val="18"/>
      <w:szCs w:val="18"/>
    </w:rPr>
  </w:style>
  <w:style w:type="paragraph" w:styleId="Index9">
    <w:name w:val="index 9"/>
    <w:basedOn w:val="Normal"/>
    <w:next w:val="Normal"/>
    <w:autoRedefine/>
    <w:uiPriority w:val="99"/>
    <w:unhideWhenUsed/>
    <w:rsid w:val="001022FD"/>
    <w:pPr>
      <w:ind w:left="2160" w:hanging="240"/>
    </w:pPr>
    <w:rPr>
      <w:rFonts w:asciiTheme="minorHAnsi" w:hAnsiTheme="minorHAnsi" w:cstheme="minorHAnsi"/>
      <w:sz w:val="18"/>
      <w:szCs w:val="18"/>
    </w:rPr>
  </w:style>
  <w:style w:type="paragraph" w:styleId="Titreindex">
    <w:name w:val="index heading"/>
    <w:basedOn w:val="Normal"/>
    <w:next w:val="Index1"/>
    <w:uiPriority w:val="99"/>
    <w:unhideWhenUsed/>
    <w:rsid w:val="001022FD"/>
    <w:pPr>
      <w:spacing w:before="240" w:after="120"/>
      <w:jc w:val="center"/>
    </w:pPr>
    <w:rPr>
      <w:rFonts w:asciiTheme="minorHAnsi" w:hAnsiTheme="minorHAnsi" w:cstheme="minorHAnsi"/>
      <w:b/>
      <w:bCs/>
      <w:sz w:val="26"/>
      <w:szCs w:val="26"/>
    </w:rPr>
  </w:style>
  <w:style w:type="table" w:styleId="Grilledutableau">
    <w:name w:val="Table Grid"/>
    <w:basedOn w:val="TableauNormal"/>
    <w:uiPriority w:val="59"/>
    <w:rsid w:val="001022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8DF41-4DF0-486C-AB14-958A194AB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946</Words>
  <Characters>5206</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Table des matières</vt:lpstr>
    </vt:vector>
  </TitlesOfParts>
  <Company>EDUC</Company>
  <LinksUpToDate>false</LinksUpToDate>
  <CharactersWithSpaces>6140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des matières</dc:title>
  <dc:creator>LP Gendron</dc:creator>
  <cp:lastModifiedBy>Pierre-Edouard Brondel</cp:lastModifiedBy>
  <cp:revision>4</cp:revision>
  <cp:lastPrinted>2012-03-28T18:54:00Z</cp:lastPrinted>
  <dcterms:created xsi:type="dcterms:W3CDTF">2012-03-28T18:08:00Z</dcterms:created>
  <dcterms:modified xsi:type="dcterms:W3CDTF">2012-03-28T19:35:00Z</dcterms:modified>
</cp:coreProperties>
</file>